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3"/>
        <w:gridCol w:w="1683"/>
        <w:gridCol w:w="921"/>
        <w:gridCol w:w="1523"/>
        <w:gridCol w:w="1067"/>
        <w:gridCol w:w="1205"/>
        <w:gridCol w:w="1115"/>
      </w:tblGrid>
      <w:tr w:rsidR="005E0C8F" w:rsidRPr="0090706F" w14:paraId="6AE9243A" w14:textId="77777777" w:rsidTr="005E0C8F">
        <w:tc>
          <w:tcPr>
            <w:tcW w:w="2959" w:type="pct"/>
            <w:gridSpan w:val="4"/>
            <w:tcBorders>
              <w:top w:val="single" w:sz="6" w:space="0" w:color="000000"/>
              <w:left w:val="single" w:sz="6" w:space="0" w:color="000000"/>
              <w:bottom w:val="single" w:sz="6" w:space="0" w:color="000000"/>
              <w:right w:val="single" w:sz="6" w:space="0" w:color="000000"/>
            </w:tcBorders>
            <w:shd w:val="clear" w:color="auto" w:fill="F2F2F2"/>
            <w:hideMark/>
          </w:tcPr>
          <w:p w14:paraId="25E9EEBC" w14:textId="77777777" w:rsidR="005E0C8F" w:rsidRPr="0090706F" w:rsidRDefault="005E0C8F">
            <w:pPr>
              <w:spacing w:after="120"/>
              <w:rPr>
                <w:sz w:val="18"/>
                <w:szCs w:val="18"/>
                <w:lang w:val="sr-Cyrl-RS"/>
              </w:rPr>
            </w:pPr>
            <w:r w:rsidRPr="0090706F">
              <w:rPr>
                <w:sz w:val="18"/>
                <w:szCs w:val="18"/>
                <w:lang w:val="sr-Cyrl-RS"/>
              </w:rPr>
              <w:t xml:space="preserve">A1. Назив прописа Европске уније: </w:t>
            </w:r>
          </w:p>
          <w:p w14:paraId="1A787445" w14:textId="77777777" w:rsidR="005E0C8F" w:rsidRPr="0090706F" w:rsidRDefault="005E0C8F">
            <w:pPr>
              <w:pStyle w:val="Normal1"/>
              <w:spacing w:before="0" w:beforeAutospacing="0" w:after="120" w:afterAutospacing="0"/>
              <w:rPr>
                <w:rFonts w:ascii="Times New Roman" w:hAnsi="Times New Roman" w:cs="Times New Roman"/>
                <w:bCs/>
                <w:sz w:val="18"/>
                <w:szCs w:val="18"/>
                <w:lang w:val="sr-Cyrl-RS"/>
              </w:rPr>
            </w:pPr>
            <w:r w:rsidRPr="0090706F">
              <w:rPr>
                <w:rFonts w:ascii="Times New Roman" w:hAnsi="Times New Roman" w:cs="Times New Roman"/>
                <w:bCs/>
                <w:sz w:val="18"/>
                <w:szCs w:val="18"/>
                <w:lang w:val="sr-Cyrl-RS"/>
              </w:rPr>
              <w:t xml:space="preserve">Regulation (EU) No 995/2010 of the European Parliament and of the Council of 20 October 2010 laying down the obligations of operators who place timber and timber products on the market Text with EEA relevance (Consolidated version, 2020-01-01) </w:t>
            </w:r>
            <w:r w:rsidRPr="0090706F">
              <w:rPr>
                <w:rFonts w:ascii="Times New Roman" w:hAnsi="Times New Roman" w:cs="Times New Roman"/>
                <w:bCs/>
                <w:i/>
                <w:sz w:val="18"/>
                <w:szCs w:val="18"/>
                <w:lang w:val="sr-Cyrl-RS"/>
              </w:rPr>
              <w:t>OJ L 295  12.11.2010, pp.23-34</w:t>
            </w:r>
            <w:r w:rsidRPr="0090706F">
              <w:rPr>
                <w:rFonts w:ascii="Times New Roman" w:hAnsi="Times New Roman" w:cs="Times New Roman"/>
                <w:bCs/>
                <w:sz w:val="18"/>
                <w:szCs w:val="18"/>
                <w:lang w:val="sr-Cyrl-RS"/>
              </w:rPr>
              <w:t xml:space="preserve"> </w:t>
            </w:r>
          </w:p>
          <w:p w14:paraId="1A1149F8" w14:textId="77777777" w:rsidR="005E0C8F" w:rsidRPr="0090706F" w:rsidRDefault="005E0C8F">
            <w:pPr>
              <w:pStyle w:val="Normal1"/>
              <w:spacing w:before="0" w:beforeAutospacing="0" w:after="120" w:afterAutospacing="0"/>
              <w:rPr>
                <w:rFonts w:ascii="Times New Roman" w:hAnsi="Times New Roman" w:cs="Times New Roman"/>
                <w:bCs/>
                <w:sz w:val="18"/>
                <w:szCs w:val="18"/>
                <w:lang w:val="sr-Cyrl-RS"/>
              </w:rPr>
            </w:pPr>
            <w:r w:rsidRPr="0090706F">
              <w:rPr>
                <w:rFonts w:ascii="Times New Roman" w:hAnsi="Times New Roman" w:cs="Times New Roman"/>
                <w:bCs/>
                <w:sz w:val="18"/>
                <w:szCs w:val="18"/>
                <w:lang w:val="sr-Cyrl-RS"/>
              </w:rPr>
              <w:t>Уредба (ЕУ) брoj 995/2010 Европског парламента и Савета од 20. октобра 2010. године о утврђивању обавеза субјеката који стављају дрво и дрвне производе на тржиште (пречишћена верзија, 2020-01-01)</w:t>
            </w:r>
          </w:p>
        </w:tc>
        <w:tc>
          <w:tcPr>
            <w:tcW w:w="2041" w:type="pct"/>
            <w:gridSpan w:val="3"/>
            <w:tcBorders>
              <w:top w:val="single" w:sz="6" w:space="0" w:color="000000"/>
              <w:left w:val="single" w:sz="6" w:space="0" w:color="000000"/>
              <w:bottom w:val="single" w:sz="6" w:space="0" w:color="000000"/>
              <w:right w:val="single" w:sz="6" w:space="0" w:color="000000"/>
            </w:tcBorders>
            <w:shd w:val="clear" w:color="auto" w:fill="F2F2F2"/>
          </w:tcPr>
          <w:p w14:paraId="244F6CD6" w14:textId="77777777" w:rsidR="005E0C8F" w:rsidRPr="0090706F" w:rsidRDefault="005E0C8F">
            <w:pPr>
              <w:pStyle w:val="Normal1"/>
              <w:spacing w:before="0" w:beforeAutospacing="0" w:after="120" w:afterAutospacing="0"/>
              <w:rPr>
                <w:rFonts w:ascii="Times New Roman" w:hAnsi="Times New Roman" w:cs="Times New Roman"/>
                <w:sz w:val="18"/>
                <w:szCs w:val="18"/>
                <w:lang w:val="sr-Cyrl-RS"/>
              </w:rPr>
            </w:pPr>
            <w:r w:rsidRPr="0090706F">
              <w:rPr>
                <w:rFonts w:ascii="Times New Roman" w:hAnsi="Times New Roman" w:cs="Times New Roman"/>
                <w:sz w:val="18"/>
                <w:szCs w:val="18"/>
                <w:lang w:val="sr-Cyrl-RS"/>
              </w:rPr>
              <w:t>2. "</w:t>
            </w:r>
            <w:r w:rsidRPr="0090706F">
              <w:rPr>
                <w:rFonts w:ascii="Times New Roman" w:hAnsi="Times New Roman" w:cs="Times New Roman"/>
                <w:iCs/>
                <w:sz w:val="18"/>
                <w:szCs w:val="18"/>
                <w:lang w:val="sr-Cyrl-RS"/>
              </w:rPr>
              <w:t>CELEX</w:t>
            </w:r>
            <w:r w:rsidRPr="0090706F">
              <w:rPr>
                <w:rFonts w:ascii="Times New Roman" w:hAnsi="Times New Roman" w:cs="Times New Roman"/>
                <w:sz w:val="18"/>
                <w:szCs w:val="18"/>
                <w:lang w:val="sr-Cyrl-RS"/>
              </w:rPr>
              <w:t>" ознака ЕУ прописа:</w:t>
            </w:r>
          </w:p>
          <w:p w14:paraId="160F1AFF" w14:textId="77777777" w:rsidR="005E0C8F" w:rsidRPr="0090706F" w:rsidRDefault="005E0C8F">
            <w:pPr>
              <w:pStyle w:val="Normal1"/>
              <w:spacing w:before="0" w:beforeAutospacing="0" w:after="120" w:afterAutospacing="0"/>
              <w:rPr>
                <w:rFonts w:ascii="Times New Roman" w:hAnsi="Times New Roman" w:cs="Times New Roman"/>
                <w:sz w:val="18"/>
                <w:szCs w:val="18"/>
                <w:lang w:val="sr-Cyrl-RS"/>
              </w:rPr>
            </w:pPr>
            <w:r w:rsidRPr="0090706F">
              <w:rPr>
                <w:rFonts w:ascii="Times New Roman" w:hAnsi="Times New Roman" w:cs="Times New Roman"/>
                <w:sz w:val="18"/>
                <w:szCs w:val="18"/>
                <w:lang w:val="sr-Cyrl-RS"/>
              </w:rPr>
              <w:t>02010R0995</w:t>
            </w:r>
          </w:p>
          <w:p w14:paraId="5C8B6687" w14:textId="77777777" w:rsidR="005E0C8F" w:rsidRPr="0090706F" w:rsidRDefault="005E0C8F">
            <w:pPr>
              <w:pStyle w:val="Normal1"/>
              <w:spacing w:before="0" w:beforeAutospacing="0" w:after="120" w:afterAutospacing="0"/>
              <w:rPr>
                <w:rFonts w:ascii="Times New Roman" w:hAnsi="Times New Roman" w:cs="Times New Roman"/>
                <w:sz w:val="18"/>
                <w:szCs w:val="18"/>
                <w:lang w:val="sr-Cyrl-RS"/>
              </w:rPr>
            </w:pPr>
          </w:p>
        </w:tc>
      </w:tr>
      <w:tr w:rsidR="005E0C8F" w:rsidRPr="0090706F" w14:paraId="67CE9318" w14:textId="77777777" w:rsidTr="005E0C8F">
        <w:tc>
          <w:tcPr>
            <w:tcW w:w="2959" w:type="pct"/>
            <w:gridSpan w:val="4"/>
            <w:tcBorders>
              <w:top w:val="single" w:sz="6" w:space="0" w:color="000000"/>
              <w:left w:val="single" w:sz="6" w:space="0" w:color="000000"/>
              <w:bottom w:val="single" w:sz="6" w:space="0" w:color="000000"/>
              <w:right w:val="single" w:sz="6" w:space="0" w:color="000000"/>
            </w:tcBorders>
            <w:hideMark/>
          </w:tcPr>
          <w:p w14:paraId="0D1FC773" w14:textId="03170989" w:rsidR="005E0C8F" w:rsidRPr="0090706F" w:rsidRDefault="005E0C8F">
            <w:pPr>
              <w:spacing w:after="120"/>
              <w:rPr>
                <w:sz w:val="18"/>
                <w:szCs w:val="18"/>
                <w:lang w:val="sr-Cyrl-RS"/>
              </w:rPr>
            </w:pPr>
            <w:r w:rsidRPr="0090706F">
              <w:rPr>
                <w:sz w:val="18"/>
                <w:szCs w:val="18"/>
                <w:lang w:val="sr-Cyrl-RS"/>
              </w:rPr>
              <w:t>3. Орган државне управе, односно други овлашћени предлагач прописа</w:t>
            </w:r>
            <w:r w:rsidR="0033560F" w:rsidRPr="0090706F">
              <w:rPr>
                <w:sz w:val="18"/>
                <w:szCs w:val="18"/>
                <w:lang w:val="sr-Cyrl-RS"/>
              </w:rPr>
              <w:t xml:space="preserve"> - Влада</w:t>
            </w:r>
          </w:p>
          <w:p w14:paraId="17333C5B" w14:textId="091D2746" w:rsidR="005E0C8F" w:rsidRPr="0090706F" w:rsidRDefault="0033560F">
            <w:pPr>
              <w:spacing w:after="120"/>
              <w:rPr>
                <w:sz w:val="18"/>
                <w:szCs w:val="18"/>
                <w:lang w:val="sr-Cyrl-RS"/>
              </w:rPr>
            </w:pPr>
            <w:r w:rsidRPr="0090706F">
              <w:rPr>
                <w:sz w:val="18"/>
                <w:szCs w:val="18"/>
                <w:lang w:val="sr-Cyrl-RS"/>
              </w:rPr>
              <w:t xml:space="preserve">Обрађивач - </w:t>
            </w:r>
            <w:r w:rsidR="005E0C8F" w:rsidRPr="0090706F">
              <w:rPr>
                <w:sz w:val="18"/>
                <w:szCs w:val="18"/>
                <w:lang w:val="sr-Cyrl-RS"/>
              </w:rPr>
              <w:t>Министарство пољопривреде, шумарства и водопривреде</w:t>
            </w:r>
          </w:p>
          <w:p w14:paraId="239F1DAB" w14:textId="77777777" w:rsidR="005E0C8F" w:rsidRPr="0090706F" w:rsidRDefault="005E0C8F">
            <w:pPr>
              <w:spacing w:after="120"/>
              <w:rPr>
                <w:sz w:val="18"/>
                <w:szCs w:val="18"/>
                <w:lang w:val="sr-Cyrl-RS"/>
              </w:rPr>
            </w:pPr>
            <w:r w:rsidRPr="0090706F">
              <w:rPr>
                <w:sz w:val="18"/>
                <w:szCs w:val="18"/>
                <w:lang w:val="sr-Cyrl-RS"/>
              </w:rPr>
              <w:t xml:space="preserve">              </w:t>
            </w:r>
          </w:p>
        </w:tc>
        <w:tc>
          <w:tcPr>
            <w:tcW w:w="2041" w:type="pct"/>
            <w:gridSpan w:val="3"/>
            <w:tcBorders>
              <w:top w:val="single" w:sz="6" w:space="0" w:color="000000"/>
              <w:left w:val="single" w:sz="6" w:space="0" w:color="000000"/>
              <w:bottom w:val="single" w:sz="6" w:space="0" w:color="000000"/>
              <w:right w:val="single" w:sz="6" w:space="0" w:color="000000"/>
            </w:tcBorders>
            <w:hideMark/>
          </w:tcPr>
          <w:p w14:paraId="2A41DBD9" w14:textId="77777777" w:rsidR="005E0C8F" w:rsidRPr="0090706F" w:rsidRDefault="005E0C8F">
            <w:pPr>
              <w:pStyle w:val="Normal1"/>
              <w:spacing w:before="0" w:beforeAutospacing="0" w:after="120" w:afterAutospacing="0"/>
              <w:rPr>
                <w:rFonts w:ascii="Times New Roman" w:hAnsi="Times New Roman" w:cs="Times New Roman"/>
                <w:iCs/>
                <w:sz w:val="18"/>
                <w:szCs w:val="18"/>
                <w:lang w:val="sr-Cyrl-RS"/>
              </w:rPr>
            </w:pPr>
            <w:r w:rsidRPr="0090706F">
              <w:rPr>
                <w:rFonts w:ascii="Times New Roman" w:hAnsi="Times New Roman" w:cs="Times New Roman"/>
                <w:sz w:val="18"/>
                <w:szCs w:val="18"/>
                <w:lang w:val="sr-Cyrl-RS"/>
              </w:rPr>
              <w:t xml:space="preserve">4. </w:t>
            </w:r>
            <w:r w:rsidRPr="0090706F">
              <w:rPr>
                <w:rFonts w:ascii="Times New Roman" w:hAnsi="Times New Roman" w:cs="Times New Roman"/>
                <w:iCs/>
                <w:sz w:val="18"/>
                <w:szCs w:val="18"/>
                <w:lang w:val="sr-Cyrl-RS"/>
              </w:rPr>
              <w:t>Датум израде табеле:</w:t>
            </w:r>
          </w:p>
          <w:p w14:paraId="3B9BEC8C" w14:textId="77777777" w:rsidR="005E0C8F" w:rsidRPr="0090706F" w:rsidRDefault="005E0C8F">
            <w:pPr>
              <w:pStyle w:val="Normal1"/>
              <w:spacing w:before="0" w:beforeAutospacing="0" w:after="120" w:afterAutospacing="0"/>
              <w:rPr>
                <w:rFonts w:ascii="Times New Roman" w:hAnsi="Times New Roman" w:cs="Times New Roman"/>
                <w:sz w:val="18"/>
                <w:szCs w:val="18"/>
                <w:lang w:val="sr-Cyrl-RS"/>
              </w:rPr>
            </w:pPr>
            <w:r w:rsidRPr="0090706F">
              <w:rPr>
                <w:rFonts w:ascii="Times New Roman" w:hAnsi="Times New Roman" w:cs="Times New Roman"/>
                <w:iCs/>
                <w:sz w:val="18"/>
                <w:szCs w:val="18"/>
                <w:lang w:val="sr-Cyrl-RS"/>
              </w:rPr>
              <w:t xml:space="preserve"> 6.8.2025. године</w:t>
            </w:r>
          </w:p>
        </w:tc>
      </w:tr>
      <w:tr w:rsidR="005E0C8F" w:rsidRPr="0090706F" w14:paraId="504E892D" w14:textId="77777777" w:rsidTr="005E0C8F">
        <w:tc>
          <w:tcPr>
            <w:tcW w:w="2959" w:type="pct"/>
            <w:gridSpan w:val="4"/>
            <w:tcBorders>
              <w:top w:val="single" w:sz="6" w:space="0" w:color="000000"/>
              <w:left w:val="single" w:sz="6" w:space="0" w:color="000000"/>
              <w:bottom w:val="single" w:sz="6" w:space="0" w:color="000000"/>
              <w:right w:val="single" w:sz="6" w:space="0" w:color="000000"/>
            </w:tcBorders>
            <w:hideMark/>
          </w:tcPr>
          <w:p w14:paraId="7AEDF08F" w14:textId="77777777" w:rsidR="005E0C8F" w:rsidRPr="0090706F" w:rsidRDefault="005E0C8F">
            <w:pPr>
              <w:spacing w:after="120"/>
              <w:rPr>
                <w:rStyle w:val="hps"/>
                <w:lang w:val="sr-Cyrl-RS"/>
              </w:rPr>
            </w:pPr>
            <w:r w:rsidRPr="0090706F">
              <w:rPr>
                <w:sz w:val="18"/>
                <w:szCs w:val="18"/>
                <w:lang w:val="sr-Cyrl-RS"/>
              </w:rPr>
              <w:t>5. Назив (нацрта, предлога) прописа чије одредбе су предмет анализе усклађености са прописом Европске уније:</w:t>
            </w:r>
          </w:p>
          <w:p w14:paraId="15328CEC" w14:textId="3A9625F9" w:rsidR="005E0C8F" w:rsidRPr="0090706F" w:rsidRDefault="005E0C8F">
            <w:pPr>
              <w:spacing w:after="120"/>
              <w:rPr>
                <w:rStyle w:val="hps"/>
                <w:sz w:val="18"/>
                <w:szCs w:val="18"/>
                <w:lang w:val="sr-Cyrl-RS"/>
              </w:rPr>
            </w:pPr>
            <w:r w:rsidRPr="0090706F">
              <w:rPr>
                <w:rStyle w:val="hps"/>
                <w:sz w:val="18"/>
                <w:szCs w:val="18"/>
                <w:lang w:val="sr-Cyrl-RS"/>
              </w:rPr>
              <w:t xml:space="preserve">0.1. </w:t>
            </w:r>
            <w:r w:rsidR="0033560F" w:rsidRPr="0090706F">
              <w:rPr>
                <w:rStyle w:val="hps"/>
                <w:sz w:val="18"/>
                <w:szCs w:val="18"/>
                <w:lang w:val="sr-Cyrl-RS"/>
              </w:rPr>
              <w:t>Предлог</w:t>
            </w:r>
            <w:r w:rsidRPr="0090706F">
              <w:rPr>
                <w:rStyle w:val="hps"/>
                <w:sz w:val="18"/>
                <w:szCs w:val="18"/>
                <w:lang w:val="sr-Cyrl-RS"/>
              </w:rPr>
              <w:t xml:space="preserve"> закона о стављању на тржиште дрвета и дрвних производа.</w:t>
            </w:r>
          </w:p>
          <w:p w14:paraId="4F54EDA9" w14:textId="77777777" w:rsidR="005E0C8F" w:rsidRPr="0090706F" w:rsidRDefault="005E0C8F">
            <w:pPr>
              <w:spacing w:after="120"/>
              <w:rPr>
                <w:rStyle w:val="hps"/>
                <w:sz w:val="18"/>
                <w:szCs w:val="18"/>
                <w:lang w:val="sr-Cyrl-RS"/>
              </w:rPr>
            </w:pPr>
            <w:r w:rsidRPr="0090706F">
              <w:rPr>
                <w:rStyle w:val="hps"/>
                <w:sz w:val="18"/>
                <w:szCs w:val="18"/>
                <w:lang w:val="sr-Cyrl-RS"/>
              </w:rPr>
              <w:t>0.2. Закон о инспекцијском надзору („Службени гласник РС”, бр. 36/15, 44/18 - др. закон, 95/18).</w:t>
            </w:r>
          </w:p>
          <w:p w14:paraId="082E4184" w14:textId="77777777" w:rsidR="005E0C8F" w:rsidRPr="0090706F" w:rsidRDefault="005E0C8F">
            <w:pPr>
              <w:spacing w:after="120"/>
              <w:rPr>
                <w:lang w:val="sr-Cyrl-RS"/>
              </w:rPr>
            </w:pPr>
            <w:r w:rsidRPr="0090706F">
              <w:rPr>
                <w:rStyle w:val="hps"/>
                <w:sz w:val="18"/>
                <w:szCs w:val="18"/>
                <w:lang w:val="sr-Cyrl-RS"/>
              </w:rPr>
              <w:t>0.3. Закон о државној управи („Службени гласник РС”, бр. 79/05, 101/07, 95/10, 99/14, 30/18 -др. закон и 47/18).</w:t>
            </w:r>
          </w:p>
        </w:tc>
        <w:tc>
          <w:tcPr>
            <w:tcW w:w="2041" w:type="pct"/>
            <w:gridSpan w:val="3"/>
            <w:tcBorders>
              <w:top w:val="single" w:sz="6" w:space="0" w:color="000000"/>
              <w:left w:val="single" w:sz="6" w:space="0" w:color="000000"/>
              <w:bottom w:val="single" w:sz="6" w:space="0" w:color="000000"/>
              <w:right w:val="single" w:sz="6" w:space="0" w:color="000000"/>
            </w:tcBorders>
          </w:tcPr>
          <w:p w14:paraId="7194259D" w14:textId="77777777" w:rsidR="005E0C8F" w:rsidRPr="0090706F" w:rsidRDefault="005E0C8F">
            <w:pPr>
              <w:spacing w:after="120"/>
              <w:rPr>
                <w:rStyle w:val="hps"/>
                <w:color w:val="333333"/>
                <w:lang w:val="sr-Cyrl-RS"/>
              </w:rPr>
            </w:pPr>
            <w:r w:rsidRPr="0090706F">
              <w:rPr>
                <w:sz w:val="18"/>
                <w:szCs w:val="18"/>
                <w:lang w:val="sr-Cyrl-RS"/>
              </w:rPr>
              <w:t>6. Бројчане ознаке (шифре) планираних прописа из базе НПAA: 2024-498</w:t>
            </w:r>
          </w:p>
          <w:p w14:paraId="5B73EEDF" w14:textId="77777777" w:rsidR="005E0C8F" w:rsidRPr="0090706F" w:rsidRDefault="005E0C8F">
            <w:pPr>
              <w:spacing w:after="120"/>
              <w:jc w:val="center"/>
              <w:rPr>
                <w:rStyle w:val="hps"/>
                <w:color w:val="333333"/>
                <w:sz w:val="18"/>
                <w:szCs w:val="18"/>
                <w:lang w:val="sr-Cyrl-RS"/>
              </w:rPr>
            </w:pPr>
          </w:p>
          <w:p w14:paraId="099FBE27" w14:textId="77777777" w:rsidR="005E0C8F" w:rsidRPr="0090706F" w:rsidRDefault="005E0C8F">
            <w:pPr>
              <w:spacing w:after="120"/>
              <w:rPr>
                <w:lang w:val="sr-Cyrl-RS"/>
              </w:rPr>
            </w:pPr>
          </w:p>
        </w:tc>
      </w:tr>
      <w:tr w:rsidR="005E0C8F" w:rsidRPr="0090706F" w14:paraId="1B11FAC8" w14:textId="77777777" w:rsidTr="005E0C8F">
        <w:tc>
          <w:tcPr>
            <w:tcW w:w="5000" w:type="pct"/>
            <w:gridSpan w:val="7"/>
            <w:tcBorders>
              <w:top w:val="single" w:sz="6" w:space="0" w:color="000000"/>
              <w:left w:val="single" w:sz="6" w:space="0" w:color="000000"/>
              <w:bottom w:val="single" w:sz="6" w:space="0" w:color="000000"/>
              <w:right w:val="single" w:sz="6" w:space="0" w:color="000000"/>
            </w:tcBorders>
            <w:hideMark/>
          </w:tcPr>
          <w:p w14:paraId="6FF16739" w14:textId="77777777" w:rsidR="005E0C8F" w:rsidRPr="0090706F" w:rsidRDefault="005E0C8F">
            <w:pPr>
              <w:pStyle w:val="Normal1"/>
              <w:spacing w:before="0" w:beforeAutospacing="0" w:after="0" w:afterAutospacing="0"/>
              <w:rPr>
                <w:rFonts w:ascii="Times New Roman" w:hAnsi="Times New Roman" w:cs="Times New Roman"/>
                <w:sz w:val="18"/>
                <w:szCs w:val="18"/>
                <w:lang w:val="sr-Cyrl-RS"/>
              </w:rPr>
            </w:pPr>
            <w:r w:rsidRPr="0090706F">
              <w:rPr>
                <w:rFonts w:ascii="Times New Roman" w:hAnsi="Times New Roman" w:cs="Times New Roman"/>
                <w:sz w:val="18"/>
                <w:szCs w:val="18"/>
                <w:lang w:val="sr-Cyrl-RS"/>
              </w:rPr>
              <w:t>7. Усклађеност одредби прописа са одредбама прописа ЕУ:</w:t>
            </w:r>
          </w:p>
        </w:tc>
      </w:tr>
      <w:tr w:rsidR="005E0C8F" w:rsidRPr="0090706F" w14:paraId="006A5CD3"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1BCE94EA" w14:textId="77777777" w:rsidR="005E0C8F" w:rsidRPr="0090706F" w:rsidRDefault="005E0C8F">
            <w:pPr>
              <w:spacing w:after="120"/>
              <w:jc w:val="center"/>
              <w:rPr>
                <w:sz w:val="16"/>
                <w:szCs w:val="16"/>
                <w:lang w:val="sr-Cyrl-RS"/>
              </w:rPr>
            </w:pPr>
            <w:r w:rsidRPr="0090706F">
              <w:rPr>
                <w:sz w:val="16"/>
                <w:szCs w:val="16"/>
                <w:lang w:val="sr-Cyrl-RS"/>
              </w:rPr>
              <w:t>а)</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5F3388B5" w14:textId="77777777" w:rsidR="005E0C8F" w:rsidRPr="0090706F" w:rsidRDefault="005E0C8F">
            <w:pPr>
              <w:spacing w:after="120"/>
              <w:jc w:val="center"/>
              <w:rPr>
                <w:sz w:val="16"/>
                <w:szCs w:val="16"/>
                <w:lang w:val="sr-Cyrl-RS"/>
              </w:rPr>
            </w:pPr>
            <w:r w:rsidRPr="0090706F">
              <w:rPr>
                <w:sz w:val="16"/>
                <w:szCs w:val="16"/>
                <w:lang w:val="sr-Cyrl-RS"/>
              </w:rPr>
              <w:t>а1)</w:t>
            </w:r>
          </w:p>
        </w:tc>
        <w:tc>
          <w:tcPr>
            <w:tcW w:w="555" w:type="pct"/>
            <w:tcBorders>
              <w:top w:val="single" w:sz="6" w:space="0" w:color="000000"/>
              <w:left w:val="single" w:sz="6" w:space="0" w:color="000000"/>
              <w:bottom w:val="single" w:sz="6" w:space="0" w:color="000000"/>
              <w:right w:val="single" w:sz="6" w:space="0" w:color="000000"/>
            </w:tcBorders>
            <w:shd w:val="clear" w:color="auto" w:fill="FFFFFF"/>
            <w:hideMark/>
          </w:tcPr>
          <w:p w14:paraId="57106E54" w14:textId="77777777" w:rsidR="005E0C8F" w:rsidRPr="0090706F" w:rsidRDefault="005E0C8F">
            <w:pPr>
              <w:spacing w:after="120"/>
              <w:jc w:val="center"/>
              <w:rPr>
                <w:sz w:val="16"/>
                <w:szCs w:val="16"/>
                <w:lang w:val="sr-Cyrl-RS"/>
              </w:rPr>
            </w:pPr>
            <w:r w:rsidRPr="0090706F">
              <w:rPr>
                <w:sz w:val="16"/>
                <w:szCs w:val="16"/>
                <w:lang w:val="sr-Cyrl-RS"/>
              </w:rPr>
              <w:t>б)</w:t>
            </w:r>
          </w:p>
        </w:tc>
        <w:tc>
          <w:tcPr>
            <w:tcW w:w="918" w:type="pct"/>
            <w:tcBorders>
              <w:top w:val="single" w:sz="6" w:space="0" w:color="000000"/>
              <w:left w:val="single" w:sz="6" w:space="0" w:color="000000"/>
              <w:bottom w:val="single" w:sz="6" w:space="0" w:color="000000"/>
              <w:right w:val="single" w:sz="6" w:space="0" w:color="000000"/>
            </w:tcBorders>
            <w:shd w:val="clear" w:color="auto" w:fill="FFFFFF"/>
            <w:hideMark/>
          </w:tcPr>
          <w:p w14:paraId="2C657FE8" w14:textId="77777777" w:rsidR="005E0C8F" w:rsidRPr="0090706F" w:rsidRDefault="005E0C8F">
            <w:pPr>
              <w:spacing w:after="120"/>
              <w:jc w:val="center"/>
              <w:rPr>
                <w:sz w:val="16"/>
                <w:szCs w:val="16"/>
                <w:lang w:val="sr-Cyrl-RS"/>
              </w:rPr>
            </w:pPr>
            <w:r w:rsidRPr="0090706F">
              <w:rPr>
                <w:sz w:val="16"/>
                <w:szCs w:val="16"/>
                <w:lang w:val="sr-Cyrl-RS"/>
              </w:rPr>
              <w:t>б1)</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4CE8B6A1" w14:textId="77777777" w:rsidR="005E0C8F" w:rsidRPr="0090706F" w:rsidRDefault="005E0C8F">
            <w:pPr>
              <w:spacing w:after="120"/>
              <w:jc w:val="center"/>
              <w:rPr>
                <w:sz w:val="16"/>
                <w:szCs w:val="16"/>
                <w:lang w:val="sr-Cyrl-RS"/>
              </w:rPr>
            </w:pPr>
            <w:r w:rsidRPr="0090706F">
              <w:rPr>
                <w:sz w:val="16"/>
                <w:szCs w:val="16"/>
                <w:lang w:val="sr-Cyrl-RS"/>
              </w:rPr>
              <w:t>в)</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16B3260B" w14:textId="77777777" w:rsidR="005E0C8F" w:rsidRPr="0090706F" w:rsidRDefault="005E0C8F">
            <w:pPr>
              <w:spacing w:after="120"/>
              <w:jc w:val="center"/>
              <w:rPr>
                <w:sz w:val="16"/>
                <w:szCs w:val="16"/>
                <w:lang w:val="sr-Cyrl-RS"/>
              </w:rPr>
            </w:pPr>
            <w:r w:rsidRPr="0090706F">
              <w:rPr>
                <w:sz w:val="16"/>
                <w:szCs w:val="16"/>
                <w:lang w:val="sr-Cyrl-RS"/>
              </w:rPr>
              <w:t>г)</w:t>
            </w:r>
          </w:p>
        </w:tc>
        <w:tc>
          <w:tcPr>
            <w:tcW w:w="672" w:type="pct"/>
            <w:tcBorders>
              <w:top w:val="single" w:sz="6" w:space="0" w:color="000000"/>
              <w:left w:val="single" w:sz="6" w:space="0" w:color="000000"/>
              <w:bottom w:val="single" w:sz="6" w:space="0" w:color="000000"/>
              <w:right w:val="single" w:sz="6" w:space="0" w:color="000000"/>
            </w:tcBorders>
            <w:shd w:val="clear" w:color="auto" w:fill="FFFFFF"/>
            <w:hideMark/>
          </w:tcPr>
          <w:p w14:paraId="71C72885" w14:textId="77777777" w:rsidR="005E0C8F" w:rsidRPr="0090706F" w:rsidRDefault="005E0C8F">
            <w:pPr>
              <w:spacing w:after="120"/>
              <w:jc w:val="center"/>
              <w:rPr>
                <w:sz w:val="16"/>
                <w:szCs w:val="16"/>
                <w:lang w:val="sr-Cyrl-RS"/>
              </w:rPr>
            </w:pPr>
            <w:r w:rsidRPr="0090706F">
              <w:rPr>
                <w:sz w:val="16"/>
                <w:szCs w:val="16"/>
                <w:lang w:val="sr-Cyrl-RS"/>
              </w:rPr>
              <w:t>д)</w:t>
            </w:r>
          </w:p>
        </w:tc>
      </w:tr>
      <w:tr w:rsidR="005E0C8F" w:rsidRPr="0090706F" w14:paraId="4966DD85"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0B77AA5A" w14:textId="77777777" w:rsidR="005E0C8F" w:rsidRPr="0090706F" w:rsidRDefault="005E0C8F">
            <w:pPr>
              <w:spacing w:after="120"/>
              <w:jc w:val="center"/>
              <w:rPr>
                <w:sz w:val="18"/>
                <w:szCs w:val="18"/>
                <w:lang w:val="sr-Cyrl-RS"/>
              </w:rPr>
            </w:pPr>
          </w:p>
          <w:p w14:paraId="08CEEBCF" w14:textId="77777777" w:rsidR="005E0C8F" w:rsidRPr="0090706F" w:rsidRDefault="005E0C8F">
            <w:pPr>
              <w:spacing w:before="120" w:after="120"/>
              <w:jc w:val="center"/>
              <w:rPr>
                <w:sz w:val="18"/>
                <w:szCs w:val="18"/>
                <w:lang w:val="sr-Cyrl-RS"/>
              </w:rPr>
            </w:pPr>
          </w:p>
          <w:p w14:paraId="05390A28" w14:textId="77777777" w:rsidR="005E0C8F" w:rsidRPr="0090706F" w:rsidRDefault="005E0C8F">
            <w:pPr>
              <w:spacing w:before="120" w:after="120"/>
              <w:jc w:val="center"/>
              <w:rPr>
                <w:sz w:val="18"/>
                <w:szCs w:val="18"/>
                <w:lang w:val="sr-Cyrl-RS"/>
              </w:rPr>
            </w:pPr>
            <w:r w:rsidRPr="0090706F">
              <w:rPr>
                <w:sz w:val="18"/>
                <w:szCs w:val="18"/>
                <w:lang w:val="sr-Cyrl-RS"/>
              </w:rPr>
              <w:t xml:space="preserve">Одредба прописа ЕУ </w:t>
            </w:r>
          </w:p>
          <w:p w14:paraId="784740DC" w14:textId="77777777" w:rsidR="005E0C8F" w:rsidRPr="0090706F" w:rsidRDefault="005E0C8F">
            <w:pPr>
              <w:spacing w:after="120"/>
              <w:jc w:val="center"/>
              <w:rPr>
                <w:sz w:val="16"/>
                <w:szCs w:val="16"/>
                <w:lang w:val="sr-Cyrl-RS"/>
              </w:rPr>
            </w:pPr>
          </w:p>
          <w:p w14:paraId="60903371" w14:textId="77777777" w:rsidR="005E0C8F" w:rsidRPr="0090706F" w:rsidRDefault="005E0C8F">
            <w:pPr>
              <w:spacing w:after="120"/>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17124D7F" w14:textId="77777777" w:rsidR="005E0C8F" w:rsidRPr="0090706F" w:rsidRDefault="005E0C8F">
            <w:pPr>
              <w:spacing w:after="120"/>
              <w:jc w:val="center"/>
              <w:rPr>
                <w:sz w:val="18"/>
                <w:szCs w:val="18"/>
                <w:lang w:val="sr-Cyrl-RS"/>
              </w:rPr>
            </w:pPr>
          </w:p>
          <w:p w14:paraId="3433B3A4" w14:textId="77777777" w:rsidR="005E0C8F" w:rsidRPr="0090706F" w:rsidRDefault="005E0C8F">
            <w:pPr>
              <w:spacing w:after="120"/>
              <w:jc w:val="center"/>
              <w:rPr>
                <w:sz w:val="18"/>
                <w:szCs w:val="18"/>
                <w:lang w:val="sr-Cyrl-RS"/>
              </w:rPr>
            </w:pPr>
          </w:p>
          <w:p w14:paraId="3E7F5E63" w14:textId="77777777" w:rsidR="005E0C8F" w:rsidRPr="0090706F" w:rsidRDefault="005E0C8F">
            <w:pPr>
              <w:spacing w:after="120"/>
              <w:jc w:val="center"/>
              <w:rPr>
                <w:sz w:val="18"/>
                <w:szCs w:val="18"/>
                <w:lang w:val="sr-Cyrl-RS"/>
              </w:rPr>
            </w:pPr>
          </w:p>
          <w:p w14:paraId="3754E491" w14:textId="77777777" w:rsidR="005E0C8F" w:rsidRPr="0090706F" w:rsidRDefault="005E0C8F">
            <w:pPr>
              <w:spacing w:after="120"/>
              <w:jc w:val="center"/>
              <w:rPr>
                <w:sz w:val="18"/>
                <w:szCs w:val="18"/>
                <w:lang w:val="sr-Cyrl-RS"/>
              </w:rPr>
            </w:pPr>
            <w:r w:rsidRPr="0090706F">
              <w:rPr>
                <w:sz w:val="18"/>
                <w:szCs w:val="18"/>
                <w:lang w:val="sr-Cyrl-RS"/>
              </w:rPr>
              <w:t>Садржина одредбе</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4ED15808" w14:textId="77777777" w:rsidR="005E0C8F" w:rsidRPr="0090706F" w:rsidRDefault="005E0C8F">
            <w:pPr>
              <w:spacing w:after="120"/>
              <w:rPr>
                <w:bCs/>
                <w:sz w:val="18"/>
                <w:szCs w:val="18"/>
                <w:lang w:val="sr-Cyrl-RS"/>
              </w:rPr>
            </w:pPr>
          </w:p>
          <w:p w14:paraId="502AFE13" w14:textId="77777777" w:rsidR="005E0C8F" w:rsidRPr="0090706F" w:rsidRDefault="005E0C8F">
            <w:pPr>
              <w:spacing w:before="120" w:after="120"/>
              <w:ind w:firstLine="5"/>
              <w:rPr>
                <w:sz w:val="18"/>
                <w:szCs w:val="18"/>
                <w:lang w:val="sr-Cyrl-RS"/>
              </w:rPr>
            </w:pPr>
            <w:r w:rsidRPr="0090706F">
              <w:rPr>
                <w:sz w:val="18"/>
                <w:szCs w:val="18"/>
                <w:lang w:val="sr-Cyrl-RS"/>
              </w:rPr>
              <w:t>Одредбе прописа Републике Србије</w:t>
            </w:r>
          </w:p>
          <w:p w14:paraId="1C621092" w14:textId="77777777" w:rsidR="005E0C8F" w:rsidRPr="0090706F" w:rsidRDefault="005E0C8F">
            <w:pPr>
              <w:spacing w:after="120"/>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79227991" w14:textId="77777777" w:rsidR="005E0C8F" w:rsidRPr="0090706F" w:rsidRDefault="005E0C8F">
            <w:pPr>
              <w:spacing w:after="120"/>
              <w:jc w:val="center"/>
              <w:rPr>
                <w:sz w:val="18"/>
                <w:szCs w:val="18"/>
                <w:lang w:val="sr-Cyrl-RS"/>
              </w:rPr>
            </w:pPr>
          </w:p>
          <w:p w14:paraId="3A9EA949" w14:textId="77777777" w:rsidR="005E0C8F" w:rsidRPr="0090706F" w:rsidRDefault="005E0C8F">
            <w:pPr>
              <w:spacing w:after="120"/>
              <w:jc w:val="center"/>
              <w:rPr>
                <w:sz w:val="18"/>
                <w:szCs w:val="18"/>
                <w:lang w:val="sr-Cyrl-RS"/>
              </w:rPr>
            </w:pPr>
          </w:p>
          <w:p w14:paraId="73D127DD" w14:textId="77777777" w:rsidR="005E0C8F" w:rsidRPr="0090706F" w:rsidRDefault="005E0C8F">
            <w:pPr>
              <w:spacing w:after="120"/>
              <w:jc w:val="center"/>
              <w:rPr>
                <w:sz w:val="18"/>
                <w:szCs w:val="18"/>
                <w:lang w:val="sr-Cyrl-RS"/>
              </w:rPr>
            </w:pPr>
          </w:p>
          <w:p w14:paraId="39F33B07" w14:textId="77777777" w:rsidR="005E0C8F" w:rsidRPr="0090706F" w:rsidRDefault="005E0C8F">
            <w:pPr>
              <w:spacing w:after="120"/>
              <w:jc w:val="center"/>
              <w:rPr>
                <w:sz w:val="18"/>
                <w:szCs w:val="18"/>
                <w:lang w:val="sr-Cyrl-RS"/>
              </w:rPr>
            </w:pPr>
            <w:r w:rsidRPr="0090706F">
              <w:rPr>
                <w:sz w:val="18"/>
                <w:szCs w:val="18"/>
                <w:lang w:val="sr-Cyrl-RS"/>
              </w:rPr>
              <w:t>Садржина одредбе</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432C4B31" w14:textId="77777777" w:rsidR="005E0C8F" w:rsidRPr="0090706F" w:rsidRDefault="005E0C8F">
            <w:pPr>
              <w:spacing w:before="120"/>
              <w:jc w:val="center"/>
              <w:rPr>
                <w:sz w:val="18"/>
                <w:szCs w:val="18"/>
                <w:lang w:val="sr-Cyrl-RS"/>
              </w:rPr>
            </w:pPr>
            <w:r w:rsidRPr="0090706F">
              <w:rPr>
                <w:sz w:val="18"/>
                <w:szCs w:val="18"/>
                <w:lang w:val="sr-Cyrl-RS"/>
              </w:rPr>
              <w:t xml:space="preserve">Усклађеност </w:t>
            </w:r>
          </w:p>
          <w:p w14:paraId="154D73DD" w14:textId="77777777" w:rsidR="005E0C8F" w:rsidRPr="0090706F" w:rsidRDefault="005E0C8F">
            <w:pPr>
              <w:jc w:val="center"/>
              <w:rPr>
                <w:sz w:val="16"/>
                <w:szCs w:val="16"/>
                <w:lang w:val="sr-Cyrl-RS"/>
              </w:rPr>
            </w:pPr>
            <w:r w:rsidRPr="0090706F">
              <w:rPr>
                <w:sz w:val="18"/>
                <w:szCs w:val="18"/>
                <w:lang w:val="sr-Cyrl-RS"/>
              </w:rPr>
              <w:t>(Потпуно усклађено - ПУ, делимично усклађено - ДУ, неусклађено - НУ, непреносиво - 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5762AFB0" w14:textId="77777777" w:rsidR="005E0C8F" w:rsidRPr="0090706F" w:rsidRDefault="005E0C8F">
            <w:pPr>
              <w:spacing w:after="120"/>
              <w:ind w:firstLine="21"/>
              <w:jc w:val="center"/>
              <w:rPr>
                <w:sz w:val="18"/>
                <w:szCs w:val="18"/>
                <w:lang w:val="sr-Cyrl-RS"/>
              </w:rPr>
            </w:pPr>
          </w:p>
          <w:p w14:paraId="7FFADAEF" w14:textId="77777777" w:rsidR="005E0C8F" w:rsidRPr="0090706F" w:rsidRDefault="005E0C8F">
            <w:pPr>
              <w:spacing w:after="120"/>
              <w:ind w:firstLine="21"/>
              <w:jc w:val="center"/>
              <w:rPr>
                <w:sz w:val="18"/>
                <w:szCs w:val="18"/>
                <w:lang w:val="sr-Cyrl-RS"/>
              </w:rPr>
            </w:pPr>
          </w:p>
          <w:p w14:paraId="55AE0785" w14:textId="77777777" w:rsidR="005E0C8F" w:rsidRPr="0090706F" w:rsidRDefault="005E0C8F">
            <w:pPr>
              <w:spacing w:after="120"/>
              <w:ind w:firstLine="21"/>
              <w:jc w:val="center"/>
              <w:rPr>
                <w:sz w:val="18"/>
                <w:szCs w:val="18"/>
                <w:lang w:val="sr-Cyrl-RS"/>
              </w:rPr>
            </w:pPr>
          </w:p>
          <w:p w14:paraId="10636D89" w14:textId="77777777" w:rsidR="005E0C8F" w:rsidRPr="0090706F" w:rsidRDefault="005E0C8F">
            <w:pPr>
              <w:spacing w:after="120"/>
              <w:ind w:firstLine="21"/>
              <w:jc w:val="center"/>
              <w:rPr>
                <w:sz w:val="18"/>
                <w:szCs w:val="18"/>
                <w:lang w:val="sr-Cyrl-RS"/>
              </w:rPr>
            </w:pPr>
            <w:r w:rsidRPr="0090706F">
              <w:rPr>
                <w:sz w:val="18"/>
                <w:szCs w:val="18"/>
                <w:lang w:val="sr-Cyrl-RS"/>
              </w:rPr>
              <w:t>Разлози за делимичну усклађеност, неусклађеност или непреносивост</w:t>
            </w:r>
          </w:p>
          <w:p w14:paraId="516DC9AE" w14:textId="77777777" w:rsidR="005E0C8F" w:rsidRPr="0090706F" w:rsidRDefault="005E0C8F">
            <w:pPr>
              <w:spacing w:after="120"/>
              <w:ind w:firstLine="21"/>
              <w:jc w:val="cente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7BDEF8CA" w14:textId="77777777" w:rsidR="005E0C8F" w:rsidRPr="0090706F" w:rsidRDefault="005E0C8F">
            <w:pPr>
              <w:spacing w:after="120"/>
              <w:rPr>
                <w:sz w:val="18"/>
                <w:szCs w:val="18"/>
                <w:lang w:val="sr-Cyrl-RS"/>
              </w:rPr>
            </w:pPr>
            <w:r w:rsidRPr="0090706F">
              <w:rPr>
                <w:sz w:val="18"/>
                <w:szCs w:val="18"/>
                <w:lang w:val="sr-Cyrl-RS"/>
              </w:rPr>
              <w:t xml:space="preserve"> </w:t>
            </w:r>
          </w:p>
          <w:p w14:paraId="33FB62C2" w14:textId="77777777" w:rsidR="005E0C8F" w:rsidRPr="0090706F" w:rsidRDefault="005E0C8F">
            <w:pPr>
              <w:spacing w:after="120"/>
              <w:jc w:val="center"/>
              <w:rPr>
                <w:sz w:val="18"/>
                <w:szCs w:val="18"/>
                <w:lang w:val="sr-Cyrl-RS"/>
              </w:rPr>
            </w:pPr>
          </w:p>
          <w:p w14:paraId="4E086C3D" w14:textId="77777777" w:rsidR="005E0C8F" w:rsidRPr="0090706F" w:rsidRDefault="005E0C8F">
            <w:pPr>
              <w:spacing w:after="120"/>
              <w:jc w:val="center"/>
              <w:rPr>
                <w:sz w:val="18"/>
                <w:szCs w:val="18"/>
                <w:lang w:val="sr-Cyrl-RS"/>
              </w:rPr>
            </w:pPr>
          </w:p>
          <w:p w14:paraId="342D501B" w14:textId="77777777" w:rsidR="005E0C8F" w:rsidRPr="0090706F" w:rsidRDefault="005E0C8F">
            <w:pPr>
              <w:spacing w:after="120"/>
              <w:jc w:val="center"/>
              <w:rPr>
                <w:sz w:val="18"/>
                <w:szCs w:val="18"/>
                <w:lang w:val="sr-Cyrl-RS"/>
              </w:rPr>
            </w:pPr>
            <w:r w:rsidRPr="0090706F">
              <w:rPr>
                <w:sz w:val="18"/>
                <w:szCs w:val="18"/>
                <w:lang w:val="sr-Cyrl-RS"/>
              </w:rPr>
              <w:t>Напомена о усклађености</w:t>
            </w:r>
          </w:p>
        </w:tc>
      </w:tr>
      <w:tr w:rsidR="005E0C8F" w:rsidRPr="0090706F" w14:paraId="3BB00F8A" w14:textId="77777777" w:rsidTr="005E0C8F">
        <w:tc>
          <w:tcPr>
            <w:tcW w:w="472" w:type="pct"/>
            <w:tcBorders>
              <w:top w:val="single" w:sz="6" w:space="0" w:color="000000"/>
              <w:left w:val="single" w:sz="6" w:space="0" w:color="000000"/>
              <w:bottom w:val="single" w:sz="4" w:space="0" w:color="auto"/>
              <w:right w:val="single" w:sz="6" w:space="0" w:color="000000"/>
            </w:tcBorders>
            <w:shd w:val="clear" w:color="auto" w:fill="F2F2F2"/>
            <w:hideMark/>
          </w:tcPr>
          <w:p w14:paraId="0A4D1CA0" w14:textId="77777777" w:rsidR="005E0C8F" w:rsidRPr="0090706F" w:rsidRDefault="005E0C8F">
            <w:pPr>
              <w:spacing w:after="120"/>
              <w:ind w:firstLine="5"/>
              <w:jc w:val="center"/>
              <w:rPr>
                <w:sz w:val="18"/>
                <w:szCs w:val="18"/>
                <w:lang w:val="sr-Cyrl-RS"/>
              </w:rPr>
            </w:pPr>
            <w:r w:rsidRPr="0090706F">
              <w:rPr>
                <w:sz w:val="18"/>
                <w:szCs w:val="18"/>
                <w:lang w:val="sr-Cyrl-RS"/>
              </w:rPr>
              <w:t>1.</w:t>
            </w:r>
          </w:p>
        </w:tc>
        <w:tc>
          <w:tcPr>
            <w:tcW w:w="1014" w:type="pct"/>
            <w:tcBorders>
              <w:top w:val="single" w:sz="6" w:space="0" w:color="000000"/>
              <w:left w:val="single" w:sz="6" w:space="0" w:color="000000"/>
              <w:bottom w:val="single" w:sz="4" w:space="0" w:color="auto"/>
              <w:right w:val="single" w:sz="6" w:space="0" w:color="000000"/>
            </w:tcBorders>
            <w:shd w:val="clear" w:color="auto" w:fill="F2F2F2"/>
            <w:hideMark/>
          </w:tcPr>
          <w:p w14:paraId="4B4FC96A" w14:textId="77777777" w:rsidR="005E0C8F" w:rsidRPr="0090706F" w:rsidRDefault="005E0C8F">
            <w:pPr>
              <w:spacing w:after="120"/>
              <w:rPr>
                <w:sz w:val="18"/>
                <w:szCs w:val="18"/>
                <w:lang w:val="sr-Cyrl-RS"/>
              </w:rPr>
            </w:pPr>
            <w:r w:rsidRPr="0090706F">
              <w:rPr>
                <w:sz w:val="18"/>
                <w:szCs w:val="18"/>
                <w:lang w:val="sr-Cyrl-RS"/>
              </w:rPr>
              <w:t>This Regulation lays down the obligations of operators who place timber and timber products on the internal market for the first time, as well as the obligations of traders.</w:t>
            </w:r>
          </w:p>
        </w:tc>
        <w:tc>
          <w:tcPr>
            <w:tcW w:w="555" w:type="pct"/>
            <w:tcBorders>
              <w:top w:val="single" w:sz="6" w:space="0" w:color="000000"/>
              <w:left w:val="single" w:sz="6" w:space="0" w:color="000000"/>
              <w:bottom w:val="single" w:sz="4" w:space="0" w:color="auto"/>
              <w:right w:val="single" w:sz="6" w:space="0" w:color="000000"/>
            </w:tcBorders>
            <w:shd w:val="clear" w:color="auto" w:fill="FFFFFF"/>
            <w:hideMark/>
          </w:tcPr>
          <w:p w14:paraId="4EEED68D" w14:textId="77777777" w:rsidR="005E0C8F" w:rsidRPr="0090706F" w:rsidRDefault="005E0C8F">
            <w:pPr>
              <w:jc w:val="center"/>
              <w:rPr>
                <w:b/>
                <w:sz w:val="18"/>
                <w:szCs w:val="18"/>
                <w:lang w:val="sr-Cyrl-RS"/>
              </w:rPr>
            </w:pPr>
            <w:r w:rsidRPr="0090706F">
              <w:rPr>
                <w:b/>
                <w:sz w:val="18"/>
                <w:szCs w:val="18"/>
                <w:lang w:val="sr-Cyrl-RS"/>
              </w:rPr>
              <w:t>0.1.</w:t>
            </w:r>
          </w:p>
          <w:p w14:paraId="3BA9C068" w14:textId="77777777" w:rsidR="005E0C8F" w:rsidRPr="0090706F" w:rsidRDefault="005E0C8F">
            <w:pPr>
              <w:jc w:val="center"/>
              <w:rPr>
                <w:sz w:val="18"/>
                <w:szCs w:val="18"/>
                <w:lang w:val="sr-Cyrl-RS"/>
              </w:rPr>
            </w:pPr>
            <w:r w:rsidRPr="0090706F">
              <w:rPr>
                <w:sz w:val="18"/>
                <w:szCs w:val="18"/>
                <w:lang w:val="sr-Cyrl-RS"/>
              </w:rPr>
              <w:t>1</w:t>
            </w:r>
          </w:p>
        </w:tc>
        <w:tc>
          <w:tcPr>
            <w:tcW w:w="918" w:type="pct"/>
            <w:tcBorders>
              <w:top w:val="single" w:sz="6" w:space="0" w:color="000000"/>
              <w:left w:val="single" w:sz="6" w:space="0" w:color="000000"/>
              <w:bottom w:val="single" w:sz="4" w:space="0" w:color="auto"/>
              <w:right w:val="single" w:sz="6" w:space="0" w:color="000000"/>
            </w:tcBorders>
            <w:shd w:val="clear" w:color="auto" w:fill="FFFFFF"/>
            <w:hideMark/>
          </w:tcPr>
          <w:p w14:paraId="7A471FCF" w14:textId="77777777" w:rsidR="005E0C8F" w:rsidRPr="0090706F" w:rsidRDefault="005E0C8F">
            <w:pPr>
              <w:spacing w:after="120"/>
              <w:rPr>
                <w:sz w:val="18"/>
                <w:szCs w:val="18"/>
                <w:lang w:val="sr-Cyrl-RS"/>
              </w:rPr>
            </w:pPr>
            <w:r w:rsidRPr="0090706F">
              <w:rPr>
                <w:sz w:val="18"/>
                <w:szCs w:val="18"/>
                <w:lang w:val="sr-Cyrl-RS"/>
              </w:rPr>
              <w:t xml:space="preserve">Овим законом уређују се права и обавезе правног лица и предузетника који први пут стављају на тржиште дрво и дрвне производе, обавезе трговца дрветом и дрвним производима, надзор над спровођењем овог закона, као и друга питања од значаја за праћење порекла дрвета и дрвних </w:t>
            </w:r>
            <w:r w:rsidRPr="0090706F">
              <w:rPr>
                <w:sz w:val="18"/>
                <w:szCs w:val="18"/>
                <w:lang w:val="sr-Cyrl-RS"/>
              </w:rPr>
              <w:lastRenderedPageBreak/>
              <w:t>производа који се стављају на тржиште.</w:t>
            </w:r>
          </w:p>
        </w:tc>
        <w:tc>
          <w:tcPr>
            <w:tcW w:w="643" w:type="pct"/>
            <w:tcBorders>
              <w:top w:val="single" w:sz="6" w:space="0" w:color="000000"/>
              <w:left w:val="single" w:sz="6" w:space="0" w:color="000000"/>
              <w:bottom w:val="single" w:sz="4" w:space="0" w:color="auto"/>
              <w:right w:val="single" w:sz="6" w:space="0" w:color="000000"/>
            </w:tcBorders>
            <w:shd w:val="clear" w:color="auto" w:fill="FFFFFF"/>
            <w:hideMark/>
          </w:tcPr>
          <w:p w14:paraId="159C33B9" w14:textId="77777777" w:rsidR="005E0C8F" w:rsidRPr="0090706F" w:rsidRDefault="005E0C8F">
            <w:pPr>
              <w:spacing w:after="120"/>
              <w:jc w:val="center"/>
              <w:rPr>
                <w:sz w:val="20"/>
                <w:szCs w:val="20"/>
                <w:lang w:val="sr-Cyrl-RS"/>
              </w:rPr>
            </w:pPr>
            <w:r w:rsidRPr="0090706F">
              <w:rPr>
                <w:sz w:val="20"/>
                <w:szCs w:val="20"/>
                <w:lang w:val="sr-Cyrl-RS"/>
              </w:rPr>
              <w:lastRenderedPageBreak/>
              <w:t>ПУ</w:t>
            </w:r>
          </w:p>
        </w:tc>
        <w:tc>
          <w:tcPr>
            <w:tcW w:w="726" w:type="pct"/>
            <w:tcBorders>
              <w:top w:val="single" w:sz="6" w:space="0" w:color="000000"/>
              <w:left w:val="single" w:sz="6" w:space="0" w:color="000000"/>
              <w:bottom w:val="single" w:sz="4" w:space="0" w:color="auto"/>
              <w:right w:val="single" w:sz="6" w:space="0" w:color="000000"/>
            </w:tcBorders>
            <w:shd w:val="clear" w:color="auto" w:fill="FFFFFF"/>
          </w:tcPr>
          <w:p w14:paraId="24790CDC" w14:textId="77777777" w:rsidR="005E0C8F" w:rsidRPr="0090706F" w:rsidRDefault="005E0C8F">
            <w:pPr>
              <w:spacing w:after="120"/>
              <w:rPr>
                <w:sz w:val="18"/>
                <w:szCs w:val="18"/>
                <w:lang w:val="sr-Cyrl-RS"/>
              </w:rPr>
            </w:pPr>
          </w:p>
        </w:tc>
        <w:tc>
          <w:tcPr>
            <w:tcW w:w="672" w:type="pct"/>
            <w:tcBorders>
              <w:top w:val="single" w:sz="6" w:space="0" w:color="000000"/>
              <w:left w:val="single" w:sz="6" w:space="0" w:color="000000"/>
              <w:bottom w:val="single" w:sz="4" w:space="0" w:color="auto"/>
              <w:right w:val="single" w:sz="6" w:space="0" w:color="000000"/>
            </w:tcBorders>
            <w:shd w:val="clear" w:color="auto" w:fill="FFFFFF"/>
          </w:tcPr>
          <w:p w14:paraId="52EF26CB" w14:textId="77777777" w:rsidR="005E0C8F" w:rsidRPr="0090706F" w:rsidRDefault="005E0C8F">
            <w:pPr>
              <w:spacing w:after="120"/>
              <w:rPr>
                <w:sz w:val="18"/>
                <w:szCs w:val="18"/>
                <w:lang w:val="sr-Cyrl-RS"/>
              </w:rPr>
            </w:pPr>
          </w:p>
        </w:tc>
      </w:tr>
      <w:tr w:rsidR="005E0C8F" w:rsidRPr="0090706F" w14:paraId="067FEC51" w14:textId="77777777" w:rsidTr="005E0C8F">
        <w:trPr>
          <w:trHeight w:val="2190"/>
        </w:trPr>
        <w:tc>
          <w:tcPr>
            <w:tcW w:w="472" w:type="pct"/>
            <w:vMerge w:val="restart"/>
            <w:tcBorders>
              <w:top w:val="single" w:sz="4" w:space="0" w:color="auto"/>
              <w:left w:val="single" w:sz="4" w:space="0" w:color="auto"/>
              <w:bottom w:val="single" w:sz="4" w:space="0" w:color="auto"/>
              <w:right w:val="single" w:sz="4" w:space="0" w:color="auto"/>
            </w:tcBorders>
            <w:shd w:val="clear" w:color="auto" w:fill="F2F2F2"/>
            <w:hideMark/>
          </w:tcPr>
          <w:p w14:paraId="6C50FA25" w14:textId="77777777" w:rsidR="005E0C8F" w:rsidRPr="0090706F" w:rsidRDefault="005E0C8F">
            <w:pPr>
              <w:spacing w:after="120"/>
              <w:ind w:firstLine="5"/>
              <w:jc w:val="center"/>
              <w:rPr>
                <w:sz w:val="18"/>
                <w:szCs w:val="18"/>
                <w:lang w:val="sr-Cyrl-RS"/>
              </w:rPr>
            </w:pPr>
            <w:r w:rsidRPr="0090706F">
              <w:rPr>
                <w:sz w:val="18"/>
                <w:szCs w:val="18"/>
                <w:lang w:val="sr-Cyrl-RS"/>
              </w:rPr>
              <w:t>2.a</w:t>
            </w:r>
          </w:p>
        </w:tc>
        <w:tc>
          <w:tcPr>
            <w:tcW w:w="1014" w:type="pct"/>
            <w:vMerge w:val="restart"/>
            <w:tcBorders>
              <w:top w:val="single" w:sz="4" w:space="0" w:color="auto"/>
              <w:left w:val="single" w:sz="4" w:space="0" w:color="auto"/>
              <w:bottom w:val="single" w:sz="4" w:space="0" w:color="auto"/>
              <w:right w:val="single" w:sz="4" w:space="0" w:color="auto"/>
            </w:tcBorders>
            <w:shd w:val="clear" w:color="auto" w:fill="F2F2F2"/>
          </w:tcPr>
          <w:p w14:paraId="7999558C" w14:textId="77777777" w:rsidR="005E0C8F" w:rsidRPr="0090706F" w:rsidRDefault="005E0C8F">
            <w:pPr>
              <w:rPr>
                <w:sz w:val="18"/>
                <w:szCs w:val="18"/>
                <w:lang w:val="sr-Cyrl-RS"/>
              </w:rPr>
            </w:pPr>
            <w:r w:rsidRPr="0090706F">
              <w:rPr>
                <w:sz w:val="18"/>
                <w:szCs w:val="18"/>
                <w:lang w:val="sr-Cyrl-RS"/>
              </w:rPr>
              <w:t>For the purposes of this Regulation, the following definitions shall apply:</w:t>
            </w:r>
          </w:p>
          <w:p w14:paraId="0A73E2A9" w14:textId="77777777" w:rsidR="005E0C8F" w:rsidRPr="0090706F" w:rsidRDefault="005E0C8F">
            <w:pPr>
              <w:rPr>
                <w:sz w:val="18"/>
                <w:szCs w:val="18"/>
                <w:lang w:val="sr-Cyrl-RS"/>
              </w:rPr>
            </w:pPr>
          </w:p>
          <w:p w14:paraId="1ACB182E" w14:textId="77777777" w:rsidR="005E0C8F" w:rsidRPr="0090706F" w:rsidRDefault="005E0C8F">
            <w:pPr>
              <w:pStyle w:val="ListParagraph"/>
              <w:numPr>
                <w:ilvl w:val="0"/>
                <w:numId w:val="2"/>
              </w:numPr>
              <w:spacing w:after="120"/>
              <w:ind w:left="237" w:hanging="284"/>
              <w:rPr>
                <w:sz w:val="18"/>
                <w:szCs w:val="18"/>
                <w:lang w:val="sr-Cyrl-RS"/>
              </w:rPr>
            </w:pPr>
            <w:r w:rsidRPr="0090706F">
              <w:rPr>
                <w:sz w:val="18"/>
                <w:szCs w:val="18"/>
                <w:lang w:val="sr-Cyrl-RS"/>
              </w:rPr>
              <w:t xml:space="preserve"> ‘timber and timber products’ means the timber and timber products set out in the Annex, with the exception of timber products or components of such products manufactured from timber or timber products that have completed their lifecycle and would otherwise be disposed of as waste, as defined in Article 3(1) of Directive 2008/98/EC of the European Parliament and of the Council of 19 November 2008 on waste,</w:t>
            </w:r>
          </w:p>
        </w:tc>
        <w:tc>
          <w:tcPr>
            <w:tcW w:w="555" w:type="pct"/>
            <w:tcBorders>
              <w:top w:val="single" w:sz="4" w:space="0" w:color="auto"/>
              <w:left w:val="single" w:sz="4" w:space="0" w:color="auto"/>
              <w:bottom w:val="nil"/>
              <w:right w:val="single" w:sz="4" w:space="0" w:color="auto"/>
            </w:tcBorders>
            <w:shd w:val="clear" w:color="auto" w:fill="FFFFFF"/>
          </w:tcPr>
          <w:p w14:paraId="7C6B6BAF" w14:textId="77777777" w:rsidR="005E0C8F" w:rsidRPr="0090706F" w:rsidRDefault="005E0C8F">
            <w:pPr>
              <w:spacing w:after="120"/>
              <w:jc w:val="center"/>
              <w:rPr>
                <w:b/>
                <w:sz w:val="18"/>
                <w:szCs w:val="18"/>
                <w:lang w:val="sr-Cyrl-RS"/>
              </w:rPr>
            </w:pPr>
            <w:r w:rsidRPr="0090706F">
              <w:rPr>
                <w:b/>
                <w:sz w:val="18"/>
                <w:szCs w:val="18"/>
                <w:lang w:val="sr-Cyrl-RS"/>
              </w:rPr>
              <w:t>0.1.</w:t>
            </w:r>
          </w:p>
          <w:p w14:paraId="400F03A6" w14:textId="77777777" w:rsidR="005E0C8F" w:rsidRPr="0090706F" w:rsidRDefault="005E0C8F">
            <w:pPr>
              <w:jc w:val="center"/>
              <w:rPr>
                <w:sz w:val="18"/>
                <w:szCs w:val="18"/>
                <w:lang w:val="sr-Cyrl-RS"/>
              </w:rPr>
            </w:pPr>
          </w:p>
          <w:p w14:paraId="1B0BC083" w14:textId="77777777" w:rsidR="005E0C8F" w:rsidRPr="0090706F" w:rsidRDefault="005E0C8F">
            <w:pPr>
              <w:jc w:val="center"/>
              <w:rPr>
                <w:sz w:val="18"/>
                <w:szCs w:val="18"/>
                <w:lang w:val="sr-Cyrl-RS"/>
              </w:rPr>
            </w:pPr>
          </w:p>
          <w:p w14:paraId="2CE526D3" w14:textId="77777777" w:rsidR="005E0C8F" w:rsidRPr="0090706F" w:rsidRDefault="005E0C8F">
            <w:pPr>
              <w:jc w:val="center"/>
              <w:rPr>
                <w:sz w:val="18"/>
                <w:szCs w:val="18"/>
                <w:lang w:val="sr-Cyrl-RS"/>
              </w:rPr>
            </w:pPr>
            <w:r w:rsidRPr="0090706F">
              <w:rPr>
                <w:sz w:val="18"/>
                <w:szCs w:val="18"/>
                <w:lang w:val="sr-Cyrl-RS"/>
              </w:rPr>
              <w:t>4.1</w:t>
            </w:r>
          </w:p>
          <w:p w14:paraId="6E0F4032" w14:textId="77777777" w:rsidR="005E0C8F" w:rsidRPr="0090706F" w:rsidRDefault="005E0C8F">
            <w:pPr>
              <w:spacing w:after="120"/>
              <w:jc w:val="center"/>
              <w:rPr>
                <w:sz w:val="18"/>
                <w:szCs w:val="18"/>
                <w:lang w:val="sr-Cyrl-RS"/>
              </w:rPr>
            </w:pPr>
          </w:p>
        </w:tc>
        <w:tc>
          <w:tcPr>
            <w:tcW w:w="918" w:type="pct"/>
            <w:tcBorders>
              <w:top w:val="single" w:sz="4" w:space="0" w:color="auto"/>
              <w:left w:val="single" w:sz="4" w:space="0" w:color="auto"/>
              <w:bottom w:val="nil"/>
              <w:right w:val="single" w:sz="4" w:space="0" w:color="auto"/>
            </w:tcBorders>
            <w:shd w:val="clear" w:color="auto" w:fill="FFFFFF"/>
            <w:hideMark/>
          </w:tcPr>
          <w:p w14:paraId="5A1EAC4F" w14:textId="77777777" w:rsidR="005E0C8F" w:rsidRPr="0090706F" w:rsidRDefault="005E0C8F">
            <w:pPr>
              <w:spacing w:after="120"/>
              <w:rPr>
                <w:sz w:val="18"/>
                <w:szCs w:val="18"/>
                <w:lang w:val="sr-Cyrl-RS"/>
              </w:rPr>
            </w:pPr>
            <w:r w:rsidRPr="0090706F">
              <w:rPr>
                <w:sz w:val="18"/>
                <w:szCs w:val="18"/>
                <w:lang w:val="sr-Cyrl-RS"/>
              </w:rPr>
              <w:t>Поједини изрази употребљени у овом закону имају следеће значење:</w:t>
            </w:r>
          </w:p>
          <w:p w14:paraId="65C52D23" w14:textId="77777777" w:rsidR="005E0C8F" w:rsidRPr="0090706F" w:rsidRDefault="005E0C8F">
            <w:pPr>
              <w:spacing w:after="120"/>
              <w:rPr>
                <w:sz w:val="18"/>
                <w:szCs w:val="18"/>
                <w:lang w:val="sr-Cyrl-RS"/>
              </w:rPr>
            </w:pPr>
            <w:r w:rsidRPr="0090706F">
              <w:rPr>
                <w:sz w:val="18"/>
                <w:szCs w:val="18"/>
                <w:lang w:val="sr-Cyrl-RS"/>
              </w:rPr>
              <w:t>1) „дрво и дрвни производиˮ јесу дрво и дрвни производи за које се обезбеђује следљивост порекла приликом стављања на тржиште, а који су утврђени прописом којим се утврђује листа дрвета и дрвних производа;</w:t>
            </w:r>
          </w:p>
        </w:tc>
        <w:tc>
          <w:tcPr>
            <w:tcW w:w="643" w:type="pct"/>
            <w:tcBorders>
              <w:top w:val="single" w:sz="4" w:space="0" w:color="auto"/>
              <w:left w:val="single" w:sz="4" w:space="0" w:color="auto"/>
              <w:bottom w:val="nil"/>
              <w:right w:val="single" w:sz="4" w:space="0" w:color="auto"/>
            </w:tcBorders>
            <w:shd w:val="clear" w:color="auto" w:fill="FFFFFF"/>
            <w:hideMark/>
          </w:tcPr>
          <w:p w14:paraId="58617AC5" w14:textId="77777777" w:rsidR="005E0C8F" w:rsidRPr="0090706F" w:rsidRDefault="005E0C8F">
            <w:pPr>
              <w:spacing w:after="120"/>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nil"/>
              <w:right w:val="single" w:sz="4" w:space="0" w:color="auto"/>
            </w:tcBorders>
            <w:shd w:val="clear" w:color="auto" w:fill="FFFFFF"/>
          </w:tcPr>
          <w:p w14:paraId="2EAFB65A" w14:textId="77777777" w:rsidR="005E0C8F" w:rsidRPr="0090706F" w:rsidRDefault="005E0C8F">
            <w:pPr>
              <w:spacing w:after="120"/>
              <w:rPr>
                <w:sz w:val="18"/>
                <w:szCs w:val="18"/>
                <w:lang w:val="sr-Cyrl-RS"/>
              </w:rPr>
            </w:pPr>
          </w:p>
        </w:tc>
        <w:tc>
          <w:tcPr>
            <w:tcW w:w="672" w:type="pct"/>
            <w:tcBorders>
              <w:top w:val="single" w:sz="4" w:space="0" w:color="auto"/>
              <w:left w:val="single" w:sz="4" w:space="0" w:color="auto"/>
              <w:bottom w:val="nil"/>
              <w:right w:val="single" w:sz="4" w:space="0" w:color="auto"/>
            </w:tcBorders>
            <w:shd w:val="clear" w:color="auto" w:fill="FFFFFF"/>
          </w:tcPr>
          <w:p w14:paraId="25F36BEB" w14:textId="77777777" w:rsidR="005E0C8F" w:rsidRPr="0090706F" w:rsidRDefault="005E0C8F">
            <w:pPr>
              <w:spacing w:after="120"/>
              <w:rPr>
                <w:sz w:val="18"/>
                <w:szCs w:val="18"/>
                <w:lang w:val="sr-Cyrl-RS"/>
              </w:rPr>
            </w:pPr>
          </w:p>
        </w:tc>
      </w:tr>
      <w:tr w:rsidR="005E0C8F" w:rsidRPr="0090706F" w14:paraId="06D1AB98" w14:textId="77777777" w:rsidTr="005E0C8F">
        <w:trPr>
          <w:trHeight w:val="22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99A003" w14:textId="77777777" w:rsidR="005E0C8F" w:rsidRPr="0090706F" w:rsidRDefault="005E0C8F">
            <w:pPr>
              <w:jc w:val="left"/>
              <w:rPr>
                <w:sz w:val="18"/>
                <w:szCs w:val="18"/>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C82F5" w14:textId="77777777" w:rsidR="005E0C8F" w:rsidRPr="0090706F" w:rsidRDefault="005E0C8F">
            <w:pPr>
              <w:jc w:val="left"/>
              <w:rPr>
                <w:sz w:val="18"/>
                <w:szCs w:val="18"/>
                <w:lang w:val="sr-Cyrl-RS"/>
              </w:rPr>
            </w:pPr>
          </w:p>
        </w:tc>
        <w:tc>
          <w:tcPr>
            <w:tcW w:w="555" w:type="pct"/>
            <w:tcBorders>
              <w:top w:val="nil"/>
              <w:left w:val="single" w:sz="4" w:space="0" w:color="auto"/>
              <w:bottom w:val="single" w:sz="4" w:space="0" w:color="auto"/>
              <w:right w:val="single" w:sz="4" w:space="0" w:color="auto"/>
            </w:tcBorders>
            <w:shd w:val="clear" w:color="auto" w:fill="FFFFFF"/>
            <w:hideMark/>
          </w:tcPr>
          <w:p w14:paraId="4358D230" w14:textId="77777777" w:rsidR="005E0C8F" w:rsidRPr="0090706F" w:rsidRDefault="005E0C8F">
            <w:pPr>
              <w:jc w:val="center"/>
              <w:rPr>
                <w:sz w:val="18"/>
                <w:szCs w:val="18"/>
                <w:lang w:val="sr-Cyrl-RS"/>
              </w:rPr>
            </w:pPr>
            <w:r w:rsidRPr="0090706F">
              <w:rPr>
                <w:sz w:val="18"/>
                <w:szCs w:val="18"/>
                <w:lang w:val="sr-Cyrl-RS"/>
              </w:rPr>
              <w:t>6</w:t>
            </w:r>
          </w:p>
        </w:tc>
        <w:tc>
          <w:tcPr>
            <w:tcW w:w="918" w:type="pct"/>
            <w:tcBorders>
              <w:top w:val="nil"/>
              <w:left w:val="single" w:sz="4" w:space="0" w:color="auto"/>
              <w:bottom w:val="single" w:sz="4" w:space="0" w:color="auto"/>
              <w:right w:val="single" w:sz="4" w:space="0" w:color="auto"/>
            </w:tcBorders>
            <w:shd w:val="clear" w:color="auto" w:fill="FFFFFF"/>
            <w:hideMark/>
          </w:tcPr>
          <w:p w14:paraId="41844578" w14:textId="77777777" w:rsidR="005E0C8F" w:rsidRPr="0090706F" w:rsidRDefault="005E0C8F">
            <w:pPr>
              <w:rPr>
                <w:sz w:val="18"/>
                <w:szCs w:val="18"/>
                <w:lang w:val="sr-Cyrl-RS"/>
              </w:rPr>
            </w:pPr>
            <w:r w:rsidRPr="0090706F">
              <w:rPr>
                <w:sz w:val="18"/>
                <w:szCs w:val="18"/>
                <w:lang w:val="sr-Cyrl-RS"/>
              </w:rPr>
              <w:t xml:space="preserve">Дрво и дрвни производи који се стављају на тржиште у складу са овим законом разврстани су по тарифним ознакама номенклатуре Царинске тарифе. </w:t>
            </w:r>
          </w:p>
          <w:p w14:paraId="0A69D1C2" w14:textId="77777777" w:rsidR="005E0C8F" w:rsidRPr="0090706F" w:rsidRDefault="005E0C8F">
            <w:pPr>
              <w:spacing w:after="120"/>
              <w:rPr>
                <w:sz w:val="18"/>
                <w:szCs w:val="18"/>
                <w:lang w:val="sr-Cyrl-RS"/>
              </w:rPr>
            </w:pPr>
            <w:r w:rsidRPr="0090706F">
              <w:rPr>
                <w:sz w:val="18"/>
                <w:szCs w:val="18"/>
                <w:lang w:val="sr-Cyrl-RS"/>
              </w:rPr>
              <w:t xml:space="preserve">Влада утврђује листу дрвета и дрвних производа за које се обезбеђује следљивост порекла приликом стављања на тржиште. </w:t>
            </w:r>
          </w:p>
          <w:p w14:paraId="18A0A5B1" w14:textId="77777777" w:rsidR="005E0C8F" w:rsidRPr="0090706F" w:rsidRDefault="005E0C8F">
            <w:pPr>
              <w:spacing w:after="120"/>
              <w:rPr>
                <w:sz w:val="18"/>
                <w:szCs w:val="18"/>
                <w:lang w:val="sr-Cyrl-RS"/>
              </w:rPr>
            </w:pPr>
            <w:r w:rsidRPr="0090706F">
              <w:rPr>
                <w:sz w:val="18"/>
                <w:szCs w:val="18"/>
                <w:lang w:val="sr-Cyrl-RS"/>
              </w:rPr>
              <w:t>Листа из става 2. овог члана објављује се у „Службеном гласнику Републике Србијеˮ.</w:t>
            </w:r>
          </w:p>
        </w:tc>
        <w:tc>
          <w:tcPr>
            <w:tcW w:w="643" w:type="pct"/>
            <w:tcBorders>
              <w:top w:val="nil"/>
              <w:left w:val="single" w:sz="4" w:space="0" w:color="auto"/>
              <w:bottom w:val="single" w:sz="4" w:space="0" w:color="auto"/>
              <w:right w:val="single" w:sz="4" w:space="0" w:color="auto"/>
            </w:tcBorders>
            <w:shd w:val="clear" w:color="auto" w:fill="FFFFFF"/>
            <w:hideMark/>
          </w:tcPr>
          <w:p w14:paraId="66014333" w14:textId="77777777" w:rsidR="005E0C8F" w:rsidRPr="0090706F" w:rsidRDefault="005E0C8F">
            <w:pPr>
              <w:spacing w:after="120"/>
              <w:jc w:val="center"/>
              <w:rPr>
                <w:sz w:val="20"/>
                <w:szCs w:val="20"/>
                <w:lang w:val="sr-Cyrl-RS"/>
              </w:rPr>
            </w:pPr>
            <w:r w:rsidRPr="0090706F">
              <w:rPr>
                <w:sz w:val="20"/>
                <w:szCs w:val="20"/>
                <w:lang w:val="sr-Cyrl-RS"/>
              </w:rPr>
              <w:t>ПУ</w:t>
            </w:r>
          </w:p>
        </w:tc>
        <w:tc>
          <w:tcPr>
            <w:tcW w:w="726" w:type="pct"/>
            <w:tcBorders>
              <w:top w:val="nil"/>
              <w:left w:val="single" w:sz="4" w:space="0" w:color="auto"/>
              <w:bottom w:val="single" w:sz="4" w:space="0" w:color="auto"/>
              <w:right w:val="single" w:sz="4" w:space="0" w:color="auto"/>
            </w:tcBorders>
            <w:shd w:val="clear" w:color="auto" w:fill="FFFFFF"/>
          </w:tcPr>
          <w:p w14:paraId="597BFBCE" w14:textId="77777777" w:rsidR="005E0C8F" w:rsidRPr="0090706F" w:rsidRDefault="005E0C8F">
            <w:pPr>
              <w:spacing w:after="120"/>
              <w:rPr>
                <w:sz w:val="18"/>
                <w:szCs w:val="18"/>
                <w:lang w:val="sr-Cyrl-RS"/>
              </w:rPr>
            </w:pPr>
          </w:p>
        </w:tc>
        <w:tc>
          <w:tcPr>
            <w:tcW w:w="672" w:type="pct"/>
            <w:tcBorders>
              <w:top w:val="nil"/>
              <w:left w:val="single" w:sz="4" w:space="0" w:color="auto"/>
              <w:bottom w:val="single" w:sz="4" w:space="0" w:color="auto"/>
              <w:right w:val="single" w:sz="4" w:space="0" w:color="auto"/>
            </w:tcBorders>
            <w:shd w:val="clear" w:color="auto" w:fill="FFFFFF"/>
          </w:tcPr>
          <w:p w14:paraId="0477E67B" w14:textId="77777777" w:rsidR="005E0C8F" w:rsidRPr="0090706F" w:rsidRDefault="005E0C8F">
            <w:pPr>
              <w:spacing w:after="120"/>
              <w:rPr>
                <w:sz w:val="18"/>
                <w:szCs w:val="18"/>
                <w:lang w:val="sr-Cyrl-RS"/>
              </w:rPr>
            </w:pPr>
          </w:p>
        </w:tc>
      </w:tr>
      <w:tr w:rsidR="005E0C8F" w:rsidRPr="0090706F" w14:paraId="6ED90FB1" w14:textId="77777777" w:rsidTr="005E0C8F">
        <w:trPr>
          <w:trHeight w:val="17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08E75" w14:textId="77777777" w:rsidR="005E0C8F" w:rsidRPr="0090706F" w:rsidRDefault="005E0C8F">
            <w:pPr>
              <w:jc w:val="left"/>
              <w:rPr>
                <w:sz w:val="18"/>
                <w:szCs w:val="18"/>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5E6BB" w14:textId="77777777" w:rsidR="005E0C8F" w:rsidRPr="0090706F" w:rsidRDefault="005E0C8F">
            <w:pPr>
              <w:jc w:val="left"/>
              <w:rPr>
                <w:sz w:val="18"/>
                <w:szCs w:val="18"/>
                <w:lang w:val="sr-Cyrl-RS"/>
              </w:rPr>
            </w:pP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14:paraId="1E819809" w14:textId="77777777" w:rsidR="005E0C8F" w:rsidRPr="0090706F" w:rsidRDefault="005E0C8F">
            <w:pPr>
              <w:jc w:val="center"/>
              <w:rPr>
                <w:sz w:val="18"/>
                <w:szCs w:val="18"/>
                <w:lang w:val="sr-Cyrl-RS"/>
              </w:rPr>
            </w:pPr>
            <w:r w:rsidRPr="0090706F">
              <w:rPr>
                <w:sz w:val="18"/>
                <w:szCs w:val="18"/>
                <w:lang w:val="sr-Cyrl-RS"/>
              </w:rPr>
              <w:t>2</w:t>
            </w: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6CB24DBC" w14:textId="77777777" w:rsidR="005E0C8F" w:rsidRPr="0090706F" w:rsidRDefault="005E0C8F">
            <w:pPr>
              <w:rPr>
                <w:sz w:val="18"/>
                <w:szCs w:val="18"/>
                <w:lang w:val="sr-Cyrl-RS"/>
              </w:rPr>
            </w:pPr>
            <w:r w:rsidRPr="0090706F">
              <w:rPr>
                <w:sz w:val="18"/>
                <w:szCs w:val="18"/>
                <w:lang w:val="sr-Cyrl-RS"/>
              </w:rPr>
              <w:t xml:space="preserve">Одредбе овог закона не односе се на дрвне производе или делове тих производа добијене од дрвета или дрвних производа чији </w:t>
            </w:r>
            <w:r w:rsidRPr="0090706F">
              <w:rPr>
                <w:sz w:val="18"/>
                <w:szCs w:val="18"/>
                <w:lang w:val="sr-Cyrl-RS"/>
              </w:rPr>
              <w:lastRenderedPageBreak/>
              <w:t>је животни циклус завршен и који би иначе били третирани као отпад у складу са прописима којима се уређује отпад.</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0F5D158B" w14:textId="77777777" w:rsidR="005E0C8F" w:rsidRPr="0090706F" w:rsidRDefault="005E0C8F">
            <w:pPr>
              <w:spacing w:after="120"/>
              <w:jc w:val="center"/>
              <w:rPr>
                <w:sz w:val="20"/>
                <w:szCs w:val="20"/>
                <w:lang w:val="sr-Cyrl-RS"/>
              </w:rPr>
            </w:pPr>
            <w:r w:rsidRPr="0090706F">
              <w:rPr>
                <w:sz w:val="20"/>
                <w:szCs w:val="20"/>
                <w:lang w:val="sr-Cyrl-RS"/>
              </w:rPr>
              <w:lastRenderedPageBreak/>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01102CDF" w14:textId="77777777" w:rsidR="005E0C8F" w:rsidRPr="0090706F" w:rsidRDefault="005E0C8F">
            <w:pPr>
              <w:spacing w:after="120"/>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4962367" w14:textId="77777777" w:rsidR="005E0C8F" w:rsidRPr="0090706F" w:rsidRDefault="005E0C8F">
            <w:pPr>
              <w:spacing w:after="120"/>
              <w:rPr>
                <w:sz w:val="18"/>
                <w:szCs w:val="18"/>
                <w:lang w:val="sr-Cyrl-RS"/>
              </w:rPr>
            </w:pPr>
          </w:p>
        </w:tc>
      </w:tr>
      <w:tr w:rsidR="005E0C8F" w:rsidRPr="0090706F" w14:paraId="4576AB20" w14:textId="77777777" w:rsidTr="005E0C8F">
        <w:tc>
          <w:tcPr>
            <w:tcW w:w="472" w:type="pct"/>
            <w:tcBorders>
              <w:top w:val="single" w:sz="4" w:space="0" w:color="auto"/>
              <w:left w:val="single" w:sz="4" w:space="0" w:color="auto"/>
              <w:bottom w:val="single" w:sz="4" w:space="0" w:color="auto"/>
              <w:right w:val="single" w:sz="4" w:space="0" w:color="auto"/>
            </w:tcBorders>
            <w:shd w:val="clear" w:color="auto" w:fill="F2F2F2"/>
            <w:hideMark/>
          </w:tcPr>
          <w:p w14:paraId="183BE679" w14:textId="77777777" w:rsidR="005E0C8F" w:rsidRPr="0090706F" w:rsidRDefault="005E0C8F">
            <w:pPr>
              <w:spacing w:after="120"/>
              <w:ind w:firstLine="5"/>
              <w:jc w:val="center"/>
              <w:rPr>
                <w:sz w:val="18"/>
                <w:szCs w:val="18"/>
                <w:lang w:val="sr-Cyrl-RS"/>
              </w:rPr>
            </w:pPr>
            <w:r w:rsidRPr="0090706F">
              <w:rPr>
                <w:sz w:val="18"/>
                <w:szCs w:val="18"/>
                <w:lang w:val="sr-Cyrl-RS"/>
              </w:rPr>
              <w:t>2.b</w:t>
            </w: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4D057C75" w14:textId="77777777" w:rsidR="005E0C8F" w:rsidRPr="0090706F" w:rsidRDefault="005E0C8F">
            <w:pPr>
              <w:pStyle w:val="ListParagraph"/>
              <w:numPr>
                <w:ilvl w:val="0"/>
                <w:numId w:val="2"/>
              </w:numPr>
              <w:spacing w:after="120"/>
              <w:ind w:left="328" w:right="-108" w:hanging="270"/>
              <w:rPr>
                <w:sz w:val="18"/>
                <w:szCs w:val="18"/>
                <w:lang w:val="sr-Cyrl-RS"/>
              </w:rPr>
            </w:pPr>
            <w:r w:rsidRPr="0090706F">
              <w:rPr>
                <w:sz w:val="18"/>
                <w:szCs w:val="18"/>
                <w:lang w:val="sr-Cyrl-RS"/>
              </w:rPr>
              <w:t>‘placing on the market’ means the supply by any means, irrespective of the selling technique used, of timber or timber products for the first time on the internal market for distribution or use in the course of a commercial activity, whether in return for payment or free of charge. It also includes the supply by means of distance communication as defined in Directive 97/7/EC of the European Parliament and of the Council of 20 May 1997 on the protection of consumers in respect of distance contracts. The supply on the internal market of timber products derived from timber or timber products already placed on the internal market shall not constitute ‘placing on the market’;</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66847FCD" w14:textId="77777777" w:rsidR="005E0C8F" w:rsidRPr="0090706F" w:rsidRDefault="005E0C8F">
            <w:pPr>
              <w:jc w:val="center"/>
              <w:rPr>
                <w:sz w:val="18"/>
                <w:szCs w:val="18"/>
                <w:lang w:val="sr-Cyrl-RS"/>
              </w:rPr>
            </w:pPr>
            <w:r w:rsidRPr="0090706F">
              <w:rPr>
                <w:sz w:val="18"/>
                <w:szCs w:val="18"/>
                <w:lang w:val="sr-Cyrl-RS"/>
              </w:rPr>
              <w:t>4.2</w:t>
            </w:r>
          </w:p>
          <w:p w14:paraId="0427B983" w14:textId="77777777" w:rsidR="005E0C8F" w:rsidRPr="0090706F" w:rsidRDefault="005E0C8F">
            <w:pPr>
              <w:spacing w:after="120"/>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0304887F" w14:textId="77777777" w:rsidR="005E0C8F" w:rsidRPr="0090706F" w:rsidRDefault="005E0C8F">
            <w:pPr>
              <w:spacing w:after="120"/>
              <w:rPr>
                <w:sz w:val="18"/>
                <w:szCs w:val="18"/>
                <w:lang w:val="sr-Cyrl-RS"/>
              </w:rPr>
            </w:pPr>
            <w:r w:rsidRPr="0090706F">
              <w:rPr>
                <w:sz w:val="18"/>
                <w:szCs w:val="18"/>
                <w:lang w:val="sr-Cyrl-RS"/>
              </w:rPr>
              <w:t>2) „стављање на тржиште” јесте прво стављање дрвета, односно дрвних производа на тржиште Републике Србије ради дистрибуције, односно за потребе обављања привредне делатности, без обзира на начин продаје, укључујући трговину путем средстава комуникације на даљину, бeсплaтно или уз накнаду и не односи се на производе направљене од дрвета или других дрвних производа који су већ стављени на тржиште Републике Србије;</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5FF52290" w14:textId="77777777" w:rsidR="005E0C8F" w:rsidRPr="0090706F" w:rsidRDefault="005E0C8F">
            <w:pPr>
              <w:spacing w:after="120"/>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5A3BD185" w14:textId="77777777" w:rsidR="005E0C8F" w:rsidRPr="0090706F" w:rsidRDefault="005E0C8F">
            <w:pPr>
              <w:spacing w:after="120"/>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3E1B8AD" w14:textId="77777777" w:rsidR="005E0C8F" w:rsidRPr="0090706F" w:rsidRDefault="005E0C8F">
            <w:pPr>
              <w:spacing w:after="120"/>
              <w:rPr>
                <w:sz w:val="18"/>
                <w:szCs w:val="18"/>
                <w:lang w:val="sr-Cyrl-RS"/>
              </w:rPr>
            </w:pPr>
          </w:p>
        </w:tc>
      </w:tr>
      <w:tr w:rsidR="005E0C8F" w:rsidRPr="0090706F" w14:paraId="486DA7B0" w14:textId="77777777" w:rsidTr="005E0C8F">
        <w:tc>
          <w:tcPr>
            <w:tcW w:w="472" w:type="pct"/>
            <w:tcBorders>
              <w:top w:val="single" w:sz="4" w:space="0" w:color="auto"/>
              <w:left w:val="single" w:sz="4" w:space="0" w:color="auto"/>
              <w:bottom w:val="single" w:sz="4" w:space="0" w:color="auto"/>
              <w:right w:val="single" w:sz="4" w:space="0" w:color="auto"/>
            </w:tcBorders>
            <w:shd w:val="clear" w:color="auto" w:fill="F2F2F2"/>
            <w:hideMark/>
          </w:tcPr>
          <w:p w14:paraId="748FC223" w14:textId="77777777" w:rsidR="005E0C8F" w:rsidRPr="0090706F" w:rsidRDefault="005E0C8F">
            <w:pPr>
              <w:ind w:firstLine="5"/>
              <w:jc w:val="center"/>
              <w:rPr>
                <w:sz w:val="18"/>
                <w:szCs w:val="18"/>
                <w:lang w:val="sr-Cyrl-RS"/>
              </w:rPr>
            </w:pPr>
            <w:r w:rsidRPr="0090706F">
              <w:rPr>
                <w:sz w:val="18"/>
                <w:szCs w:val="18"/>
                <w:lang w:val="sr-Cyrl-RS"/>
              </w:rPr>
              <w:t>2.c</w:t>
            </w: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4A17BEE9"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‘operator’ means any natural or legal person that places timber or timber products on the market;</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0C03D6C6" w14:textId="77777777" w:rsidR="005E0C8F" w:rsidRPr="0090706F" w:rsidRDefault="005E0C8F">
            <w:pPr>
              <w:jc w:val="center"/>
              <w:rPr>
                <w:sz w:val="18"/>
                <w:szCs w:val="18"/>
                <w:lang w:val="sr-Cyrl-RS"/>
              </w:rPr>
            </w:pPr>
            <w:r w:rsidRPr="0090706F">
              <w:rPr>
                <w:sz w:val="18"/>
                <w:szCs w:val="18"/>
                <w:lang w:val="sr-Cyrl-RS"/>
              </w:rPr>
              <w:t>4.3.</w:t>
            </w:r>
          </w:p>
          <w:p w14:paraId="0A533383" w14:textId="77777777" w:rsidR="005E0C8F" w:rsidRPr="0090706F" w:rsidRDefault="005E0C8F">
            <w:pPr>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34EBEA4E" w14:textId="77777777" w:rsidR="005E0C8F" w:rsidRPr="0090706F" w:rsidRDefault="005E0C8F">
            <w:pPr>
              <w:rPr>
                <w:sz w:val="18"/>
                <w:szCs w:val="18"/>
                <w:lang w:val="sr-Cyrl-RS"/>
              </w:rPr>
            </w:pPr>
            <w:r w:rsidRPr="0090706F">
              <w:rPr>
                <w:sz w:val="18"/>
                <w:szCs w:val="18"/>
                <w:lang w:val="sr-Cyrl-RS"/>
              </w:rPr>
              <w:t>3) „субјектˮ јесте правно лице, односно предузетник које први пут ставља на тржиште дрво, односно дрвне производе;</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59887146"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626E7A72" w14:textId="77777777" w:rsidR="005E0C8F" w:rsidRPr="0090706F" w:rsidRDefault="005E0C8F">
            <w:pPr>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35C5675" w14:textId="77777777" w:rsidR="005E0C8F" w:rsidRPr="0090706F" w:rsidRDefault="005E0C8F">
            <w:pPr>
              <w:rPr>
                <w:sz w:val="18"/>
                <w:szCs w:val="18"/>
                <w:lang w:val="sr-Cyrl-RS"/>
              </w:rPr>
            </w:pPr>
          </w:p>
        </w:tc>
      </w:tr>
      <w:tr w:rsidR="005E0C8F" w:rsidRPr="0090706F" w14:paraId="071BEC71" w14:textId="77777777" w:rsidTr="005E0C8F">
        <w:tc>
          <w:tcPr>
            <w:tcW w:w="472" w:type="pct"/>
            <w:tcBorders>
              <w:top w:val="single" w:sz="4" w:space="0" w:color="auto"/>
              <w:left w:val="single" w:sz="4" w:space="0" w:color="auto"/>
              <w:bottom w:val="single" w:sz="4" w:space="0" w:color="auto"/>
              <w:right w:val="single" w:sz="4" w:space="0" w:color="auto"/>
            </w:tcBorders>
            <w:shd w:val="clear" w:color="auto" w:fill="F2F2F2"/>
            <w:hideMark/>
          </w:tcPr>
          <w:p w14:paraId="31C6D4F8" w14:textId="77777777" w:rsidR="005E0C8F" w:rsidRPr="0090706F" w:rsidRDefault="005E0C8F">
            <w:pPr>
              <w:ind w:firstLine="5"/>
              <w:jc w:val="center"/>
              <w:rPr>
                <w:sz w:val="18"/>
                <w:szCs w:val="18"/>
                <w:lang w:val="sr-Cyrl-RS"/>
              </w:rPr>
            </w:pPr>
            <w:r w:rsidRPr="0090706F">
              <w:rPr>
                <w:sz w:val="18"/>
                <w:szCs w:val="18"/>
                <w:lang w:val="sr-Cyrl-RS"/>
              </w:rPr>
              <w:lastRenderedPageBreak/>
              <w:t>2.d</w:t>
            </w: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33E4F341"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 xml:space="preserve"> ‘trader’ means any natural or legal person who, in the course of a commercial activity, sells or buys on the internal market timber or timber products already placed on the internal market;</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7154D130" w14:textId="77777777" w:rsidR="005E0C8F" w:rsidRPr="0090706F" w:rsidRDefault="005E0C8F">
            <w:pPr>
              <w:jc w:val="center"/>
              <w:rPr>
                <w:sz w:val="18"/>
                <w:szCs w:val="18"/>
                <w:lang w:val="sr-Cyrl-RS"/>
              </w:rPr>
            </w:pPr>
            <w:r w:rsidRPr="0090706F">
              <w:rPr>
                <w:sz w:val="18"/>
                <w:szCs w:val="18"/>
                <w:lang w:val="sr-Cyrl-RS"/>
              </w:rPr>
              <w:t>4.4.</w:t>
            </w:r>
          </w:p>
          <w:p w14:paraId="5DEA10B4" w14:textId="77777777" w:rsidR="005E0C8F" w:rsidRPr="0090706F" w:rsidRDefault="005E0C8F">
            <w:pPr>
              <w:jc w:val="center"/>
              <w:rPr>
                <w:sz w:val="18"/>
                <w:szCs w:val="18"/>
                <w:lang w:val="sr-Cyrl-RS"/>
              </w:rPr>
            </w:pPr>
          </w:p>
          <w:p w14:paraId="778FA360" w14:textId="77777777" w:rsidR="005E0C8F" w:rsidRPr="0090706F" w:rsidRDefault="005E0C8F">
            <w:pPr>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5C7B9FD8" w14:textId="77777777" w:rsidR="005E0C8F" w:rsidRPr="0090706F" w:rsidRDefault="005E0C8F">
            <w:pPr>
              <w:rPr>
                <w:sz w:val="18"/>
                <w:szCs w:val="18"/>
                <w:lang w:val="sr-Cyrl-RS"/>
              </w:rPr>
            </w:pPr>
            <w:r w:rsidRPr="0090706F">
              <w:rPr>
                <w:sz w:val="18"/>
                <w:szCs w:val="18"/>
                <w:lang w:val="sr-Cyrl-RS"/>
              </w:rPr>
              <w:t>4) „трговацˮ јесте правно лице, односно предузетник који у оквиру привредне делатности, набавља дрво, односно дрвне производе који су већ стављени на тржиште, ради даље продаје или прераде;</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0DB018FC"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37BB2429" w14:textId="77777777" w:rsidR="005E0C8F" w:rsidRPr="0090706F" w:rsidRDefault="005E0C8F">
            <w:pPr>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166FD9B" w14:textId="77777777" w:rsidR="005E0C8F" w:rsidRPr="0090706F" w:rsidRDefault="005E0C8F">
            <w:pPr>
              <w:rPr>
                <w:sz w:val="18"/>
                <w:szCs w:val="18"/>
                <w:lang w:val="sr-Cyrl-RS"/>
              </w:rPr>
            </w:pPr>
          </w:p>
        </w:tc>
      </w:tr>
      <w:tr w:rsidR="005E0C8F" w:rsidRPr="0090706F" w14:paraId="3BC26237" w14:textId="77777777" w:rsidTr="005E0C8F">
        <w:tc>
          <w:tcPr>
            <w:tcW w:w="472" w:type="pct"/>
            <w:tcBorders>
              <w:top w:val="single" w:sz="4" w:space="0" w:color="auto"/>
              <w:left w:val="single" w:sz="4" w:space="0" w:color="auto"/>
              <w:bottom w:val="nil"/>
              <w:right w:val="single" w:sz="4" w:space="0" w:color="auto"/>
            </w:tcBorders>
            <w:shd w:val="clear" w:color="auto" w:fill="F2F2F2"/>
            <w:hideMark/>
          </w:tcPr>
          <w:p w14:paraId="554A6951" w14:textId="77777777" w:rsidR="005E0C8F" w:rsidRPr="0090706F" w:rsidRDefault="005E0C8F">
            <w:pPr>
              <w:ind w:firstLine="5"/>
              <w:jc w:val="center"/>
              <w:rPr>
                <w:sz w:val="18"/>
                <w:szCs w:val="18"/>
                <w:lang w:val="sr-Cyrl-RS"/>
              </w:rPr>
            </w:pPr>
            <w:r w:rsidRPr="0090706F">
              <w:rPr>
                <w:sz w:val="18"/>
                <w:szCs w:val="18"/>
                <w:lang w:val="sr-Cyrl-RS"/>
              </w:rPr>
              <w:t>2.e</w:t>
            </w:r>
          </w:p>
        </w:tc>
        <w:tc>
          <w:tcPr>
            <w:tcW w:w="1014" w:type="pct"/>
            <w:tcBorders>
              <w:top w:val="single" w:sz="4" w:space="0" w:color="auto"/>
              <w:left w:val="single" w:sz="4" w:space="0" w:color="auto"/>
              <w:bottom w:val="nil"/>
              <w:right w:val="single" w:sz="4" w:space="0" w:color="auto"/>
            </w:tcBorders>
            <w:shd w:val="clear" w:color="auto" w:fill="F2F2F2"/>
            <w:hideMark/>
          </w:tcPr>
          <w:p w14:paraId="22B72018"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 xml:space="preserve"> ‘country of harvest’ means the country or territory where the timber or the timber embedded in the timber products was harvested;</w:t>
            </w:r>
          </w:p>
        </w:tc>
        <w:tc>
          <w:tcPr>
            <w:tcW w:w="555" w:type="pct"/>
            <w:tcBorders>
              <w:top w:val="single" w:sz="4" w:space="0" w:color="auto"/>
              <w:left w:val="single" w:sz="4" w:space="0" w:color="auto"/>
              <w:bottom w:val="nil"/>
              <w:right w:val="single" w:sz="4" w:space="0" w:color="auto"/>
            </w:tcBorders>
            <w:shd w:val="clear" w:color="auto" w:fill="FFFFFF"/>
          </w:tcPr>
          <w:p w14:paraId="66570020" w14:textId="77777777" w:rsidR="005E0C8F" w:rsidRPr="0090706F" w:rsidRDefault="005E0C8F">
            <w:pPr>
              <w:jc w:val="center"/>
              <w:rPr>
                <w:sz w:val="18"/>
                <w:szCs w:val="18"/>
                <w:lang w:val="sr-Cyrl-RS"/>
              </w:rPr>
            </w:pPr>
            <w:r w:rsidRPr="0090706F">
              <w:rPr>
                <w:sz w:val="18"/>
                <w:szCs w:val="18"/>
                <w:lang w:val="sr-Cyrl-RS"/>
              </w:rPr>
              <w:t>4.5.</w:t>
            </w:r>
          </w:p>
          <w:p w14:paraId="32ACA970" w14:textId="77777777" w:rsidR="005E0C8F" w:rsidRPr="0090706F" w:rsidRDefault="005E0C8F">
            <w:pPr>
              <w:jc w:val="center"/>
              <w:rPr>
                <w:sz w:val="18"/>
                <w:szCs w:val="18"/>
                <w:lang w:val="sr-Cyrl-RS"/>
              </w:rPr>
            </w:pPr>
          </w:p>
        </w:tc>
        <w:tc>
          <w:tcPr>
            <w:tcW w:w="918" w:type="pct"/>
            <w:tcBorders>
              <w:top w:val="single" w:sz="4" w:space="0" w:color="auto"/>
              <w:left w:val="single" w:sz="4" w:space="0" w:color="auto"/>
              <w:bottom w:val="nil"/>
              <w:right w:val="single" w:sz="4" w:space="0" w:color="auto"/>
            </w:tcBorders>
            <w:shd w:val="clear" w:color="auto" w:fill="FFFFFF"/>
            <w:hideMark/>
          </w:tcPr>
          <w:p w14:paraId="24ECF10D" w14:textId="77777777" w:rsidR="005E0C8F" w:rsidRPr="0090706F" w:rsidRDefault="005E0C8F">
            <w:pPr>
              <w:rPr>
                <w:sz w:val="18"/>
                <w:szCs w:val="18"/>
                <w:lang w:val="sr-Cyrl-RS"/>
              </w:rPr>
            </w:pPr>
            <w:r w:rsidRPr="0090706F">
              <w:rPr>
                <w:sz w:val="18"/>
                <w:szCs w:val="18"/>
                <w:lang w:val="sr-Cyrl-RS"/>
              </w:rPr>
              <w:t>5) „држава сече дрветаˮ јесте држава, односно територија у којој је посечено дрво, односно посечено дрво уграђено у дрвни производ;</w:t>
            </w:r>
          </w:p>
        </w:tc>
        <w:tc>
          <w:tcPr>
            <w:tcW w:w="643" w:type="pct"/>
            <w:tcBorders>
              <w:top w:val="single" w:sz="4" w:space="0" w:color="auto"/>
              <w:left w:val="single" w:sz="4" w:space="0" w:color="auto"/>
              <w:bottom w:val="nil"/>
              <w:right w:val="single" w:sz="4" w:space="0" w:color="auto"/>
            </w:tcBorders>
            <w:shd w:val="clear" w:color="auto" w:fill="FFFFFF"/>
            <w:hideMark/>
          </w:tcPr>
          <w:p w14:paraId="30E83E84"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nil"/>
              <w:right w:val="single" w:sz="4" w:space="0" w:color="auto"/>
            </w:tcBorders>
            <w:shd w:val="clear" w:color="auto" w:fill="FFFFFF"/>
          </w:tcPr>
          <w:p w14:paraId="58B309AB" w14:textId="77777777" w:rsidR="005E0C8F" w:rsidRPr="0090706F" w:rsidRDefault="005E0C8F">
            <w:pPr>
              <w:rPr>
                <w:sz w:val="18"/>
                <w:szCs w:val="18"/>
                <w:lang w:val="sr-Cyrl-RS"/>
              </w:rPr>
            </w:pPr>
          </w:p>
        </w:tc>
        <w:tc>
          <w:tcPr>
            <w:tcW w:w="672" w:type="pct"/>
            <w:tcBorders>
              <w:top w:val="single" w:sz="4" w:space="0" w:color="auto"/>
              <w:left w:val="single" w:sz="4" w:space="0" w:color="auto"/>
              <w:bottom w:val="nil"/>
              <w:right w:val="single" w:sz="4" w:space="0" w:color="auto"/>
            </w:tcBorders>
            <w:shd w:val="clear" w:color="auto" w:fill="FFFFFF"/>
          </w:tcPr>
          <w:p w14:paraId="6786DC68" w14:textId="77777777" w:rsidR="005E0C8F" w:rsidRPr="0090706F" w:rsidRDefault="005E0C8F">
            <w:pPr>
              <w:rPr>
                <w:sz w:val="18"/>
                <w:szCs w:val="18"/>
                <w:lang w:val="sr-Cyrl-RS"/>
              </w:rPr>
            </w:pPr>
          </w:p>
        </w:tc>
      </w:tr>
      <w:tr w:rsidR="005E0C8F" w:rsidRPr="0090706F" w14:paraId="073C6E4E" w14:textId="77777777" w:rsidTr="005E0C8F">
        <w:tc>
          <w:tcPr>
            <w:tcW w:w="472" w:type="pct"/>
            <w:tcBorders>
              <w:top w:val="nil"/>
              <w:left w:val="single" w:sz="4" w:space="0" w:color="auto"/>
              <w:bottom w:val="nil"/>
              <w:right w:val="single" w:sz="4" w:space="0" w:color="auto"/>
            </w:tcBorders>
            <w:shd w:val="clear" w:color="auto" w:fill="F2F2F2"/>
            <w:hideMark/>
          </w:tcPr>
          <w:p w14:paraId="2B3EA90E" w14:textId="77777777" w:rsidR="005E0C8F" w:rsidRPr="0090706F" w:rsidRDefault="005E0C8F">
            <w:pPr>
              <w:ind w:firstLine="5"/>
              <w:jc w:val="center"/>
              <w:rPr>
                <w:sz w:val="18"/>
                <w:szCs w:val="18"/>
                <w:lang w:val="sr-Cyrl-RS"/>
              </w:rPr>
            </w:pPr>
            <w:r w:rsidRPr="0090706F">
              <w:rPr>
                <w:sz w:val="18"/>
                <w:szCs w:val="18"/>
                <w:lang w:val="sr-Cyrl-RS"/>
              </w:rPr>
              <w:t>2.f</w:t>
            </w:r>
          </w:p>
        </w:tc>
        <w:tc>
          <w:tcPr>
            <w:tcW w:w="1014" w:type="pct"/>
            <w:tcBorders>
              <w:top w:val="nil"/>
              <w:left w:val="single" w:sz="4" w:space="0" w:color="auto"/>
              <w:bottom w:val="nil"/>
              <w:right w:val="single" w:sz="4" w:space="0" w:color="auto"/>
            </w:tcBorders>
            <w:shd w:val="clear" w:color="auto" w:fill="F2F2F2"/>
          </w:tcPr>
          <w:p w14:paraId="1DE84618"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‘legally harvested’ means harvested in accordance with the applicable legislation in the country of harvest;</w:t>
            </w:r>
          </w:p>
          <w:p w14:paraId="72D5CF8C" w14:textId="77777777" w:rsidR="005E0C8F" w:rsidRPr="0090706F" w:rsidRDefault="005E0C8F">
            <w:pPr>
              <w:pStyle w:val="ListParagraph"/>
              <w:ind w:left="237"/>
              <w:rPr>
                <w:sz w:val="18"/>
                <w:szCs w:val="18"/>
                <w:lang w:val="sr-Cyrl-RS"/>
              </w:rPr>
            </w:pPr>
          </w:p>
        </w:tc>
        <w:tc>
          <w:tcPr>
            <w:tcW w:w="555" w:type="pct"/>
            <w:tcBorders>
              <w:top w:val="nil"/>
              <w:left w:val="single" w:sz="4" w:space="0" w:color="auto"/>
              <w:bottom w:val="nil"/>
              <w:right w:val="single" w:sz="4" w:space="0" w:color="auto"/>
            </w:tcBorders>
            <w:shd w:val="clear" w:color="auto" w:fill="FFFFFF"/>
            <w:hideMark/>
          </w:tcPr>
          <w:p w14:paraId="0F881CFB" w14:textId="77777777" w:rsidR="005E0C8F" w:rsidRPr="0090706F" w:rsidRDefault="005E0C8F">
            <w:pPr>
              <w:jc w:val="center"/>
              <w:rPr>
                <w:sz w:val="18"/>
                <w:szCs w:val="18"/>
                <w:lang w:val="sr-Cyrl-RS"/>
              </w:rPr>
            </w:pPr>
            <w:r w:rsidRPr="0090706F">
              <w:rPr>
                <w:sz w:val="18"/>
                <w:szCs w:val="18"/>
                <w:lang w:val="sr-Cyrl-RS"/>
              </w:rPr>
              <w:t>4.6.</w:t>
            </w:r>
          </w:p>
        </w:tc>
        <w:tc>
          <w:tcPr>
            <w:tcW w:w="918" w:type="pct"/>
            <w:tcBorders>
              <w:top w:val="nil"/>
              <w:left w:val="single" w:sz="4" w:space="0" w:color="auto"/>
              <w:bottom w:val="nil"/>
              <w:right w:val="single" w:sz="4" w:space="0" w:color="auto"/>
            </w:tcBorders>
            <w:shd w:val="clear" w:color="auto" w:fill="FFFFFF"/>
            <w:hideMark/>
          </w:tcPr>
          <w:p w14:paraId="73CC8B0B" w14:textId="77777777" w:rsidR="005E0C8F" w:rsidRPr="0090706F" w:rsidRDefault="005E0C8F">
            <w:pPr>
              <w:rPr>
                <w:sz w:val="18"/>
                <w:szCs w:val="18"/>
                <w:lang w:val="sr-Cyrl-RS"/>
              </w:rPr>
            </w:pPr>
            <w:r w:rsidRPr="0090706F">
              <w:rPr>
                <w:sz w:val="18"/>
                <w:szCs w:val="18"/>
                <w:lang w:val="sr-Cyrl-RS"/>
              </w:rPr>
              <w:t>6) „законито посечено дрвоˮ јесте дрво посечено у складу са прописима у држави сече дрвета;</w:t>
            </w:r>
          </w:p>
        </w:tc>
        <w:tc>
          <w:tcPr>
            <w:tcW w:w="643" w:type="pct"/>
            <w:tcBorders>
              <w:top w:val="nil"/>
              <w:left w:val="single" w:sz="4" w:space="0" w:color="auto"/>
              <w:bottom w:val="nil"/>
              <w:right w:val="single" w:sz="4" w:space="0" w:color="auto"/>
            </w:tcBorders>
            <w:shd w:val="clear" w:color="auto" w:fill="FFFFFF"/>
            <w:hideMark/>
          </w:tcPr>
          <w:p w14:paraId="08FF183D"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nil"/>
              <w:left w:val="single" w:sz="4" w:space="0" w:color="auto"/>
              <w:bottom w:val="nil"/>
              <w:right w:val="single" w:sz="4" w:space="0" w:color="auto"/>
            </w:tcBorders>
            <w:shd w:val="clear" w:color="auto" w:fill="FFFFFF"/>
          </w:tcPr>
          <w:p w14:paraId="3D519DB9" w14:textId="77777777" w:rsidR="005E0C8F" w:rsidRPr="0090706F" w:rsidRDefault="005E0C8F">
            <w:pPr>
              <w:rPr>
                <w:sz w:val="18"/>
                <w:szCs w:val="18"/>
                <w:lang w:val="sr-Cyrl-RS"/>
              </w:rPr>
            </w:pPr>
          </w:p>
        </w:tc>
        <w:tc>
          <w:tcPr>
            <w:tcW w:w="672" w:type="pct"/>
            <w:tcBorders>
              <w:top w:val="nil"/>
              <w:left w:val="single" w:sz="4" w:space="0" w:color="auto"/>
              <w:bottom w:val="nil"/>
              <w:right w:val="single" w:sz="4" w:space="0" w:color="auto"/>
            </w:tcBorders>
            <w:shd w:val="clear" w:color="auto" w:fill="FFFFFF"/>
          </w:tcPr>
          <w:p w14:paraId="7F1C9992" w14:textId="77777777" w:rsidR="005E0C8F" w:rsidRPr="0090706F" w:rsidRDefault="005E0C8F">
            <w:pPr>
              <w:rPr>
                <w:sz w:val="18"/>
                <w:szCs w:val="18"/>
                <w:lang w:val="sr-Cyrl-RS"/>
              </w:rPr>
            </w:pPr>
          </w:p>
        </w:tc>
      </w:tr>
      <w:tr w:rsidR="005E0C8F" w:rsidRPr="0090706F" w14:paraId="746031CF" w14:textId="77777777" w:rsidTr="005E0C8F">
        <w:tc>
          <w:tcPr>
            <w:tcW w:w="472" w:type="pct"/>
            <w:tcBorders>
              <w:top w:val="nil"/>
              <w:left w:val="single" w:sz="4" w:space="0" w:color="auto"/>
              <w:bottom w:val="single" w:sz="4" w:space="0" w:color="auto"/>
              <w:right w:val="single" w:sz="4" w:space="0" w:color="auto"/>
            </w:tcBorders>
            <w:shd w:val="clear" w:color="auto" w:fill="F2F2F2"/>
            <w:hideMark/>
          </w:tcPr>
          <w:p w14:paraId="346047FB" w14:textId="77777777" w:rsidR="005E0C8F" w:rsidRPr="0090706F" w:rsidRDefault="005E0C8F">
            <w:pPr>
              <w:ind w:firstLine="5"/>
              <w:jc w:val="center"/>
              <w:rPr>
                <w:sz w:val="18"/>
                <w:szCs w:val="18"/>
                <w:lang w:val="sr-Cyrl-RS"/>
              </w:rPr>
            </w:pPr>
            <w:r w:rsidRPr="0090706F">
              <w:rPr>
                <w:sz w:val="18"/>
                <w:szCs w:val="18"/>
                <w:lang w:val="sr-Cyrl-RS"/>
              </w:rPr>
              <w:t>2.g</w:t>
            </w:r>
          </w:p>
        </w:tc>
        <w:tc>
          <w:tcPr>
            <w:tcW w:w="1014" w:type="pct"/>
            <w:tcBorders>
              <w:top w:val="nil"/>
              <w:left w:val="single" w:sz="4" w:space="0" w:color="auto"/>
              <w:bottom w:val="single" w:sz="4" w:space="0" w:color="auto"/>
              <w:right w:val="single" w:sz="4" w:space="0" w:color="auto"/>
            </w:tcBorders>
            <w:shd w:val="clear" w:color="auto" w:fill="F2F2F2"/>
            <w:hideMark/>
          </w:tcPr>
          <w:p w14:paraId="6CB63103"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 xml:space="preserve"> ‘illegally harvested’ means harvested in contravention of the applicable legislation in the country of harvest;</w:t>
            </w:r>
          </w:p>
        </w:tc>
        <w:tc>
          <w:tcPr>
            <w:tcW w:w="555" w:type="pct"/>
            <w:tcBorders>
              <w:top w:val="nil"/>
              <w:left w:val="single" w:sz="4" w:space="0" w:color="auto"/>
              <w:bottom w:val="single" w:sz="4" w:space="0" w:color="auto"/>
              <w:right w:val="single" w:sz="4" w:space="0" w:color="auto"/>
            </w:tcBorders>
            <w:shd w:val="clear" w:color="auto" w:fill="FFFFFF"/>
          </w:tcPr>
          <w:p w14:paraId="24832F36" w14:textId="77777777" w:rsidR="005E0C8F" w:rsidRPr="0090706F" w:rsidRDefault="005E0C8F">
            <w:pPr>
              <w:jc w:val="center"/>
              <w:rPr>
                <w:sz w:val="18"/>
                <w:szCs w:val="18"/>
                <w:lang w:val="sr-Cyrl-RS"/>
              </w:rPr>
            </w:pPr>
            <w:r w:rsidRPr="0090706F">
              <w:rPr>
                <w:sz w:val="18"/>
                <w:szCs w:val="18"/>
                <w:lang w:val="sr-Cyrl-RS"/>
              </w:rPr>
              <w:t>4.7.</w:t>
            </w:r>
          </w:p>
          <w:p w14:paraId="57B6EC7A" w14:textId="77777777" w:rsidR="005E0C8F" w:rsidRPr="0090706F" w:rsidRDefault="005E0C8F">
            <w:pPr>
              <w:jc w:val="center"/>
              <w:rPr>
                <w:sz w:val="18"/>
                <w:szCs w:val="18"/>
                <w:lang w:val="sr-Cyrl-RS"/>
              </w:rPr>
            </w:pPr>
          </w:p>
        </w:tc>
        <w:tc>
          <w:tcPr>
            <w:tcW w:w="918" w:type="pct"/>
            <w:tcBorders>
              <w:top w:val="nil"/>
              <w:left w:val="single" w:sz="4" w:space="0" w:color="auto"/>
              <w:bottom w:val="single" w:sz="4" w:space="0" w:color="auto"/>
              <w:right w:val="single" w:sz="4" w:space="0" w:color="auto"/>
            </w:tcBorders>
            <w:shd w:val="clear" w:color="auto" w:fill="FFFFFF"/>
            <w:hideMark/>
          </w:tcPr>
          <w:p w14:paraId="1F9AF790" w14:textId="77777777" w:rsidR="005E0C8F" w:rsidRPr="0090706F" w:rsidRDefault="005E0C8F">
            <w:pPr>
              <w:rPr>
                <w:sz w:val="18"/>
                <w:szCs w:val="18"/>
                <w:lang w:val="sr-Cyrl-RS"/>
              </w:rPr>
            </w:pPr>
            <w:r w:rsidRPr="0090706F">
              <w:rPr>
                <w:sz w:val="18"/>
                <w:szCs w:val="18"/>
                <w:lang w:val="sr-Cyrl-RS"/>
              </w:rPr>
              <w:t>7) „незаконито посечено дрвоˮ јесте дрво које није посечено у складу са прописима у држави сече дрвета;</w:t>
            </w:r>
          </w:p>
        </w:tc>
        <w:tc>
          <w:tcPr>
            <w:tcW w:w="643" w:type="pct"/>
            <w:tcBorders>
              <w:top w:val="nil"/>
              <w:left w:val="single" w:sz="4" w:space="0" w:color="auto"/>
              <w:bottom w:val="single" w:sz="4" w:space="0" w:color="auto"/>
              <w:right w:val="single" w:sz="4" w:space="0" w:color="auto"/>
            </w:tcBorders>
            <w:shd w:val="clear" w:color="auto" w:fill="FFFFFF"/>
          </w:tcPr>
          <w:p w14:paraId="171810BA" w14:textId="77777777" w:rsidR="005E0C8F" w:rsidRPr="0090706F" w:rsidRDefault="005E0C8F">
            <w:pPr>
              <w:jc w:val="center"/>
              <w:rPr>
                <w:sz w:val="20"/>
                <w:szCs w:val="20"/>
                <w:lang w:val="sr-Cyrl-RS"/>
              </w:rPr>
            </w:pPr>
          </w:p>
          <w:p w14:paraId="11467901" w14:textId="77777777" w:rsidR="005E0C8F" w:rsidRPr="0090706F" w:rsidRDefault="005E0C8F">
            <w:pPr>
              <w:jc w:val="center"/>
              <w:rPr>
                <w:sz w:val="20"/>
                <w:szCs w:val="20"/>
                <w:lang w:val="sr-Cyrl-RS"/>
              </w:rPr>
            </w:pPr>
            <w:r w:rsidRPr="0090706F">
              <w:rPr>
                <w:sz w:val="20"/>
                <w:szCs w:val="20"/>
                <w:lang w:val="sr-Cyrl-RS"/>
              </w:rPr>
              <w:t>ПУ</w:t>
            </w:r>
          </w:p>
          <w:p w14:paraId="579CCF23" w14:textId="77777777" w:rsidR="005E0C8F" w:rsidRPr="0090706F" w:rsidRDefault="005E0C8F">
            <w:pPr>
              <w:jc w:val="center"/>
              <w:rPr>
                <w:sz w:val="20"/>
                <w:szCs w:val="20"/>
                <w:lang w:val="sr-Cyrl-RS"/>
              </w:rPr>
            </w:pPr>
          </w:p>
          <w:p w14:paraId="35C35F43" w14:textId="77777777" w:rsidR="005E0C8F" w:rsidRPr="0090706F" w:rsidRDefault="005E0C8F">
            <w:pPr>
              <w:jc w:val="center"/>
              <w:rPr>
                <w:sz w:val="20"/>
                <w:szCs w:val="20"/>
                <w:lang w:val="sr-Cyrl-RS"/>
              </w:rPr>
            </w:pPr>
          </w:p>
          <w:p w14:paraId="232A563F" w14:textId="77777777" w:rsidR="005E0C8F" w:rsidRPr="0090706F" w:rsidRDefault="005E0C8F">
            <w:pPr>
              <w:jc w:val="center"/>
              <w:rPr>
                <w:sz w:val="20"/>
                <w:szCs w:val="20"/>
                <w:lang w:val="sr-Cyrl-RS"/>
              </w:rPr>
            </w:pPr>
          </w:p>
          <w:p w14:paraId="2A3B7E9D" w14:textId="77777777" w:rsidR="005E0C8F" w:rsidRPr="0090706F" w:rsidRDefault="005E0C8F">
            <w:pPr>
              <w:jc w:val="center"/>
              <w:rPr>
                <w:sz w:val="20"/>
                <w:szCs w:val="20"/>
                <w:lang w:val="sr-Cyrl-RS"/>
              </w:rPr>
            </w:pPr>
          </w:p>
          <w:p w14:paraId="47750AB3" w14:textId="77777777" w:rsidR="005E0C8F" w:rsidRPr="0090706F" w:rsidRDefault="005E0C8F">
            <w:pPr>
              <w:jc w:val="center"/>
              <w:rPr>
                <w:sz w:val="20"/>
                <w:szCs w:val="20"/>
                <w:lang w:val="sr-Cyrl-RS"/>
              </w:rPr>
            </w:pPr>
          </w:p>
        </w:tc>
        <w:tc>
          <w:tcPr>
            <w:tcW w:w="726" w:type="pct"/>
            <w:tcBorders>
              <w:top w:val="nil"/>
              <w:left w:val="single" w:sz="4" w:space="0" w:color="auto"/>
              <w:bottom w:val="single" w:sz="4" w:space="0" w:color="auto"/>
              <w:right w:val="single" w:sz="4" w:space="0" w:color="auto"/>
            </w:tcBorders>
            <w:shd w:val="clear" w:color="auto" w:fill="FFFFFF"/>
          </w:tcPr>
          <w:p w14:paraId="702861AC" w14:textId="77777777" w:rsidR="005E0C8F" w:rsidRPr="0090706F" w:rsidRDefault="005E0C8F">
            <w:pPr>
              <w:rPr>
                <w:sz w:val="18"/>
                <w:szCs w:val="18"/>
                <w:lang w:val="sr-Cyrl-RS"/>
              </w:rPr>
            </w:pPr>
          </w:p>
        </w:tc>
        <w:tc>
          <w:tcPr>
            <w:tcW w:w="672" w:type="pct"/>
            <w:tcBorders>
              <w:top w:val="nil"/>
              <w:left w:val="single" w:sz="4" w:space="0" w:color="auto"/>
              <w:bottom w:val="single" w:sz="4" w:space="0" w:color="auto"/>
              <w:right w:val="single" w:sz="4" w:space="0" w:color="auto"/>
            </w:tcBorders>
            <w:shd w:val="clear" w:color="auto" w:fill="FFFFFF"/>
          </w:tcPr>
          <w:p w14:paraId="5837EBDC" w14:textId="77777777" w:rsidR="005E0C8F" w:rsidRPr="0090706F" w:rsidRDefault="005E0C8F">
            <w:pPr>
              <w:rPr>
                <w:sz w:val="18"/>
                <w:szCs w:val="18"/>
                <w:lang w:val="sr-Cyrl-RS"/>
              </w:rPr>
            </w:pPr>
          </w:p>
        </w:tc>
      </w:tr>
      <w:tr w:rsidR="005E0C8F" w:rsidRPr="0090706F" w14:paraId="761C0275" w14:textId="77777777" w:rsidTr="005E0C8F">
        <w:tc>
          <w:tcPr>
            <w:tcW w:w="472" w:type="pct"/>
            <w:tcBorders>
              <w:top w:val="single" w:sz="4" w:space="0" w:color="auto"/>
              <w:left w:val="single" w:sz="4" w:space="0" w:color="auto"/>
              <w:bottom w:val="single" w:sz="4" w:space="0" w:color="auto"/>
              <w:right w:val="single" w:sz="4" w:space="0" w:color="auto"/>
            </w:tcBorders>
            <w:shd w:val="clear" w:color="auto" w:fill="F2F2F2"/>
          </w:tcPr>
          <w:p w14:paraId="2963B8B4" w14:textId="77777777" w:rsidR="005E0C8F" w:rsidRPr="0090706F" w:rsidRDefault="005E0C8F">
            <w:pPr>
              <w:ind w:firstLine="5"/>
              <w:jc w:val="center"/>
              <w:rPr>
                <w:sz w:val="18"/>
                <w:szCs w:val="18"/>
                <w:lang w:val="sr-Cyrl-RS"/>
              </w:rPr>
            </w:pPr>
            <w:r w:rsidRPr="0090706F">
              <w:rPr>
                <w:sz w:val="18"/>
                <w:szCs w:val="18"/>
                <w:lang w:val="sr-Cyrl-RS"/>
              </w:rPr>
              <w:t>2.h</w:t>
            </w:r>
          </w:p>
          <w:p w14:paraId="71B19772" w14:textId="77777777" w:rsidR="005E0C8F" w:rsidRPr="0090706F" w:rsidRDefault="005E0C8F">
            <w:pPr>
              <w:ind w:firstLine="5"/>
              <w:jc w:val="center"/>
              <w:rPr>
                <w:sz w:val="18"/>
                <w:szCs w:val="18"/>
                <w:lang w:val="sr-Cyrl-RS"/>
              </w:rPr>
            </w:pPr>
          </w:p>
          <w:p w14:paraId="450BEA3F" w14:textId="77777777" w:rsidR="005E0C8F" w:rsidRPr="0090706F" w:rsidRDefault="005E0C8F">
            <w:pPr>
              <w:ind w:firstLine="5"/>
              <w:jc w:val="center"/>
              <w:rPr>
                <w:sz w:val="18"/>
                <w:szCs w:val="18"/>
                <w:lang w:val="sr-Cyrl-RS"/>
              </w:rPr>
            </w:pPr>
          </w:p>
          <w:p w14:paraId="75265A36" w14:textId="77777777" w:rsidR="005E0C8F" w:rsidRPr="0090706F" w:rsidRDefault="005E0C8F">
            <w:pPr>
              <w:ind w:firstLine="5"/>
              <w:jc w:val="center"/>
              <w:rPr>
                <w:sz w:val="18"/>
                <w:szCs w:val="18"/>
                <w:lang w:val="sr-Cyrl-RS"/>
              </w:rPr>
            </w:pPr>
          </w:p>
          <w:p w14:paraId="5B5FB5F6" w14:textId="77777777" w:rsidR="005E0C8F" w:rsidRPr="0090706F" w:rsidRDefault="005E0C8F">
            <w:pPr>
              <w:ind w:firstLine="5"/>
              <w:jc w:val="center"/>
              <w:rPr>
                <w:sz w:val="18"/>
                <w:szCs w:val="18"/>
                <w:lang w:val="sr-Cyrl-RS"/>
              </w:rPr>
            </w:pPr>
          </w:p>
          <w:p w14:paraId="01D49163" w14:textId="77777777" w:rsidR="005E0C8F" w:rsidRPr="0090706F" w:rsidRDefault="005E0C8F">
            <w:pPr>
              <w:ind w:firstLine="5"/>
              <w:jc w:val="center"/>
              <w:rPr>
                <w:sz w:val="18"/>
                <w:szCs w:val="18"/>
                <w:lang w:val="sr-Cyrl-RS"/>
              </w:rPr>
            </w:pPr>
            <w:r w:rsidRPr="0090706F">
              <w:rPr>
                <w:sz w:val="18"/>
                <w:szCs w:val="18"/>
                <w:lang w:val="sr-Cyrl-RS"/>
              </w:rPr>
              <w:t>2.h.1</w:t>
            </w:r>
          </w:p>
          <w:p w14:paraId="52DA2F79" w14:textId="77777777" w:rsidR="005E0C8F" w:rsidRPr="0090706F" w:rsidRDefault="005E0C8F">
            <w:pPr>
              <w:ind w:firstLine="5"/>
              <w:jc w:val="center"/>
              <w:rPr>
                <w:sz w:val="18"/>
                <w:szCs w:val="18"/>
                <w:lang w:val="sr-Cyrl-RS"/>
              </w:rPr>
            </w:pPr>
          </w:p>
          <w:p w14:paraId="175C0AC1" w14:textId="77777777" w:rsidR="005E0C8F" w:rsidRPr="0090706F" w:rsidRDefault="005E0C8F">
            <w:pPr>
              <w:ind w:firstLine="5"/>
              <w:jc w:val="center"/>
              <w:rPr>
                <w:sz w:val="18"/>
                <w:szCs w:val="18"/>
                <w:lang w:val="sr-Cyrl-RS"/>
              </w:rPr>
            </w:pPr>
          </w:p>
          <w:p w14:paraId="411557C5" w14:textId="77777777" w:rsidR="005E0C8F" w:rsidRPr="0090706F" w:rsidRDefault="005E0C8F">
            <w:pPr>
              <w:ind w:firstLine="5"/>
              <w:jc w:val="center"/>
              <w:rPr>
                <w:sz w:val="18"/>
                <w:szCs w:val="18"/>
                <w:lang w:val="sr-Cyrl-RS"/>
              </w:rPr>
            </w:pPr>
            <w:r w:rsidRPr="0090706F">
              <w:rPr>
                <w:sz w:val="18"/>
                <w:szCs w:val="18"/>
                <w:lang w:val="sr-Cyrl-RS"/>
              </w:rPr>
              <w:t>2.h.2</w:t>
            </w:r>
          </w:p>
          <w:p w14:paraId="6AD4E93F" w14:textId="77777777" w:rsidR="005E0C8F" w:rsidRPr="0090706F" w:rsidRDefault="005E0C8F">
            <w:pPr>
              <w:ind w:firstLine="5"/>
              <w:jc w:val="center"/>
              <w:rPr>
                <w:sz w:val="18"/>
                <w:szCs w:val="18"/>
                <w:lang w:val="sr-Cyrl-RS"/>
              </w:rPr>
            </w:pPr>
          </w:p>
          <w:p w14:paraId="0504F713" w14:textId="77777777" w:rsidR="005E0C8F" w:rsidRPr="0090706F" w:rsidRDefault="005E0C8F">
            <w:pPr>
              <w:ind w:firstLine="5"/>
              <w:jc w:val="center"/>
              <w:rPr>
                <w:sz w:val="18"/>
                <w:szCs w:val="18"/>
                <w:lang w:val="sr-Cyrl-RS"/>
              </w:rPr>
            </w:pPr>
          </w:p>
          <w:p w14:paraId="2A8737A5" w14:textId="77777777" w:rsidR="005E0C8F" w:rsidRPr="0090706F" w:rsidRDefault="005E0C8F">
            <w:pPr>
              <w:ind w:firstLine="5"/>
              <w:jc w:val="center"/>
              <w:rPr>
                <w:sz w:val="18"/>
                <w:szCs w:val="18"/>
                <w:lang w:val="sr-Cyrl-RS"/>
              </w:rPr>
            </w:pPr>
          </w:p>
          <w:p w14:paraId="206E8112" w14:textId="77777777" w:rsidR="005E0C8F" w:rsidRPr="0090706F" w:rsidRDefault="005E0C8F">
            <w:pPr>
              <w:ind w:firstLine="5"/>
              <w:jc w:val="center"/>
              <w:rPr>
                <w:sz w:val="18"/>
                <w:szCs w:val="18"/>
                <w:lang w:val="sr-Cyrl-RS"/>
              </w:rPr>
            </w:pPr>
          </w:p>
          <w:p w14:paraId="4A5A57FF" w14:textId="77777777" w:rsidR="005E0C8F" w:rsidRPr="0090706F" w:rsidRDefault="005E0C8F">
            <w:pPr>
              <w:ind w:firstLine="5"/>
              <w:jc w:val="center"/>
              <w:rPr>
                <w:sz w:val="18"/>
                <w:szCs w:val="18"/>
                <w:lang w:val="sr-Cyrl-RS"/>
              </w:rPr>
            </w:pPr>
            <w:r w:rsidRPr="0090706F">
              <w:rPr>
                <w:sz w:val="18"/>
                <w:szCs w:val="18"/>
                <w:lang w:val="sr-Cyrl-RS"/>
              </w:rPr>
              <w:t>2.h.3</w:t>
            </w:r>
          </w:p>
          <w:p w14:paraId="06EE9DEB" w14:textId="77777777" w:rsidR="005E0C8F" w:rsidRPr="0090706F" w:rsidRDefault="005E0C8F">
            <w:pPr>
              <w:ind w:firstLine="5"/>
              <w:jc w:val="center"/>
              <w:rPr>
                <w:sz w:val="18"/>
                <w:szCs w:val="18"/>
                <w:lang w:val="sr-Cyrl-RS"/>
              </w:rPr>
            </w:pPr>
          </w:p>
          <w:p w14:paraId="0B2CF067" w14:textId="77777777" w:rsidR="005E0C8F" w:rsidRPr="0090706F" w:rsidRDefault="005E0C8F">
            <w:pPr>
              <w:ind w:firstLine="5"/>
              <w:jc w:val="center"/>
              <w:rPr>
                <w:sz w:val="18"/>
                <w:szCs w:val="18"/>
                <w:lang w:val="sr-Cyrl-RS"/>
              </w:rPr>
            </w:pPr>
          </w:p>
          <w:p w14:paraId="560F6374" w14:textId="77777777" w:rsidR="005E0C8F" w:rsidRPr="0090706F" w:rsidRDefault="005E0C8F">
            <w:pPr>
              <w:ind w:firstLine="5"/>
              <w:jc w:val="center"/>
              <w:rPr>
                <w:sz w:val="18"/>
                <w:szCs w:val="18"/>
                <w:lang w:val="sr-Cyrl-RS"/>
              </w:rPr>
            </w:pPr>
          </w:p>
          <w:p w14:paraId="27673049" w14:textId="77777777" w:rsidR="005E0C8F" w:rsidRPr="0090706F" w:rsidRDefault="005E0C8F">
            <w:pPr>
              <w:ind w:firstLine="5"/>
              <w:jc w:val="center"/>
              <w:rPr>
                <w:sz w:val="18"/>
                <w:szCs w:val="18"/>
                <w:lang w:val="sr-Cyrl-RS"/>
              </w:rPr>
            </w:pPr>
          </w:p>
          <w:p w14:paraId="3CB41D83" w14:textId="77777777" w:rsidR="005E0C8F" w:rsidRPr="0090706F" w:rsidRDefault="005E0C8F">
            <w:pPr>
              <w:ind w:firstLine="5"/>
              <w:jc w:val="center"/>
              <w:rPr>
                <w:sz w:val="18"/>
                <w:szCs w:val="18"/>
                <w:lang w:val="sr-Cyrl-RS"/>
              </w:rPr>
            </w:pPr>
          </w:p>
          <w:p w14:paraId="64DCFEE2" w14:textId="77777777" w:rsidR="005E0C8F" w:rsidRPr="0090706F" w:rsidRDefault="005E0C8F">
            <w:pPr>
              <w:ind w:firstLine="5"/>
              <w:jc w:val="center"/>
              <w:rPr>
                <w:sz w:val="18"/>
                <w:szCs w:val="18"/>
                <w:lang w:val="sr-Cyrl-RS"/>
              </w:rPr>
            </w:pPr>
            <w:r w:rsidRPr="0090706F">
              <w:rPr>
                <w:sz w:val="18"/>
                <w:szCs w:val="18"/>
                <w:lang w:val="sr-Cyrl-RS"/>
              </w:rPr>
              <w:t>2.h.4</w:t>
            </w:r>
          </w:p>
          <w:p w14:paraId="0D2B0B35" w14:textId="77777777" w:rsidR="005E0C8F" w:rsidRPr="0090706F" w:rsidRDefault="005E0C8F">
            <w:pPr>
              <w:ind w:firstLine="5"/>
              <w:jc w:val="center"/>
              <w:rPr>
                <w:sz w:val="18"/>
                <w:szCs w:val="18"/>
                <w:lang w:val="sr-Cyrl-RS"/>
              </w:rPr>
            </w:pPr>
          </w:p>
          <w:p w14:paraId="4759A155" w14:textId="77777777" w:rsidR="005E0C8F" w:rsidRPr="0090706F" w:rsidRDefault="005E0C8F">
            <w:pPr>
              <w:ind w:firstLine="5"/>
              <w:jc w:val="center"/>
              <w:rPr>
                <w:sz w:val="18"/>
                <w:szCs w:val="18"/>
                <w:lang w:val="sr-Cyrl-RS"/>
              </w:rPr>
            </w:pPr>
          </w:p>
          <w:p w14:paraId="548F12BE" w14:textId="77777777" w:rsidR="005E0C8F" w:rsidRPr="0090706F" w:rsidRDefault="005E0C8F">
            <w:pPr>
              <w:ind w:firstLine="5"/>
              <w:jc w:val="center"/>
              <w:rPr>
                <w:sz w:val="18"/>
                <w:szCs w:val="18"/>
                <w:lang w:val="sr-Cyrl-RS"/>
              </w:rPr>
            </w:pPr>
          </w:p>
          <w:p w14:paraId="0FCEED33" w14:textId="77777777" w:rsidR="005E0C8F" w:rsidRPr="0090706F" w:rsidRDefault="005E0C8F">
            <w:pPr>
              <w:ind w:firstLine="5"/>
              <w:jc w:val="center"/>
              <w:rPr>
                <w:sz w:val="18"/>
                <w:szCs w:val="18"/>
                <w:lang w:val="sr-Cyrl-RS"/>
              </w:rPr>
            </w:pPr>
            <w:r w:rsidRPr="0090706F">
              <w:rPr>
                <w:sz w:val="18"/>
                <w:szCs w:val="18"/>
                <w:lang w:val="sr-Cyrl-RS"/>
              </w:rPr>
              <w:t>2.h.5</w:t>
            </w:r>
          </w:p>
          <w:p w14:paraId="106E7FC4" w14:textId="77777777" w:rsidR="005E0C8F" w:rsidRPr="0090706F" w:rsidRDefault="005E0C8F">
            <w:pPr>
              <w:ind w:firstLine="5"/>
              <w:jc w:val="center"/>
              <w:rPr>
                <w:sz w:val="18"/>
                <w:szCs w:val="18"/>
                <w:lang w:val="sr-Cyrl-RS"/>
              </w:rPr>
            </w:pPr>
          </w:p>
        </w:tc>
        <w:tc>
          <w:tcPr>
            <w:tcW w:w="1014" w:type="pct"/>
            <w:tcBorders>
              <w:top w:val="single" w:sz="4" w:space="0" w:color="auto"/>
              <w:left w:val="single" w:sz="4" w:space="0" w:color="auto"/>
              <w:bottom w:val="single" w:sz="4" w:space="0" w:color="auto"/>
              <w:right w:val="single" w:sz="4" w:space="0" w:color="auto"/>
            </w:tcBorders>
            <w:shd w:val="clear" w:color="auto" w:fill="F2F2F2"/>
          </w:tcPr>
          <w:p w14:paraId="7A284B8E" w14:textId="77777777" w:rsidR="005E0C8F" w:rsidRPr="0090706F" w:rsidRDefault="005E0C8F">
            <w:pPr>
              <w:pStyle w:val="ListParagraph"/>
              <w:numPr>
                <w:ilvl w:val="0"/>
                <w:numId w:val="2"/>
              </w:numPr>
              <w:ind w:left="237" w:hanging="237"/>
              <w:rPr>
                <w:sz w:val="18"/>
                <w:szCs w:val="18"/>
                <w:lang w:val="sr-Cyrl-RS"/>
              </w:rPr>
            </w:pPr>
            <w:r w:rsidRPr="0090706F">
              <w:rPr>
                <w:sz w:val="18"/>
                <w:szCs w:val="18"/>
                <w:lang w:val="sr-Cyrl-RS"/>
              </w:rPr>
              <w:t>‘applicable legislation’ means the legislation in force in the country of harvest covering the following matters:</w:t>
            </w:r>
          </w:p>
          <w:p w14:paraId="76E7801E" w14:textId="77777777" w:rsidR="005E0C8F" w:rsidRPr="0090706F" w:rsidRDefault="005E0C8F">
            <w:pPr>
              <w:pStyle w:val="ListParagraph"/>
              <w:ind w:left="237"/>
              <w:rPr>
                <w:sz w:val="18"/>
                <w:szCs w:val="18"/>
                <w:lang w:val="sr-Cyrl-RS"/>
              </w:rPr>
            </w:pPr>
          </w:p>
          <w:p w14:paraId="2A2AF0B7" w14:textId="77777777" w:rsidR="005E0C8F" w:rsidRPr="0090706F" w:rsidRDefault="005E0C8F">
            <w:pPr>
              <w:pStyle w:val="ListParagraph"/>
              <w:numPr>
                <w:ilvl w:val="0"/>
                <w:numId w:val="4"/>
              </w:numPr>
              <w:ind w:left="237" w:hanging="237"/>
              <w:rPr>
                <w:sz w:val="18"/>
                <w:szCs w:val="18"/>
                <w:lang w:val="sr-Cyrl-RS"/>
              </w:rPr>
            </w:pPr>
            <w:r w:rsidRPr="0090706F">
              <w:rPr>
                <w:sz w:val="18"/>
                <w:szCs w:val="18"/>
                <w:lang w:val="sr-Cyrl-RS"/>
              </w:rPr>
              <w:t>rights to harvest timber within legally gazetted boundaries,</w:t>
            </w:r>
          </w:p>
          <w:p w14:paraId="4C617306" w14:textId="77777777" w:rsidR="005E0C8F" w:rsidRPr="0090706F" w:rsidRDefault="005E0C8F">
            <w:pPr>
              <w:pStyle w:val="ListParagraph"/>
              <w:ind w:left="237"/>
              <w:rPr>
                <w:sz w:val="18"/>
                <w:szCs w:val="18"/>
                <w:lang w:val="sr-Cyrl-RS"/>
              </w:rPr>
            </w:pPr>
          </w:p>
          <w:p w14:paraId="51867F27" w14:textId="77777777" w:rsidR="005E0C8F" w:rsidRPr="0090706F" w:rsidRDefault="005E0C8F">
            <w:pPr>
              <w:pStyle w:val="ListParagraph"/>
              <w:numPr>
                <w:ilvl w:val="0"/>
                <w:numId w:val="4"/>
              </w:numPr>
              <w:ind w:left="237" w:hanging="237"/>
              <w:rPr>
                <w:sz w:val="18"/>
                <w:szCs w:val="18"/>
                <w:lang w:val="sr-Cyrl-RS"/>
              </w:rPr>
            </w:pPr>
            <w:r w:rsidRPr="0090706F">
              <w:rPr>
                <w:sz w:val="18"/>
                <w:szCs w:val="18"/>
                <w:lang w:val="sr-Cyrl-RS"/>
              </w:rPr>
              <w:t>payments for harvest rights and timber including duties related to timber harvesting,</w:t>
            </w:r>
          </w:p>
          <w:p w14:paraId="2FC8CA12" w14:textId="77777777" w:rsidR="005E0C8F" w:rsidRPr="0090706F" w:rsidRDefault="005E0C8F">
            <w:pPr>
              <w:pStyle w:val="ListParagraph"/>
              <w:ind w:left="237"/>
              <w:rPr>
                <w:sz w:val="18"/>
                <w:szCs w:val="18"/>
                <w:lang w:val="sr-Cyrl-RS"/>
              </w:rPr>
            </w:pPr>
          </w:p>
          <w:p w14:paraId="44FCD248" w14:textId="77777777" w:rsidR="005E0C8F" w:rsidRPr="0090706F" w:rsidRDefault="005E0C8F">
            <w:pPr>
              <w:pStyle w:val="ListParagraph"/>
              <w:ind w:left="237"/>
              <w:rPr>
                <w:sz w:val="18"/>
                <w:szCs w:val="18"/>
                <w:lang w:val="sr-Cyrl-RS"/>
              </w:rPr>
            </w:pPr>
          </w:p>
          <w:p w14:paraId="321BE169" w14:textId="77777777" w:rsidR="005E0C8F" w:rsidRPr="0090706F" w:rsidRDefault="005E0C8F">
            <w:pPr>
              <w:pStyle w:val="ListParagraph"/>
              <w:numPr>
                <w:ilvl w:val="0"/>
                <w:numId w:val="4"/>
              </w:numPr>
              <w:ind w:left="237" w:hanging="237"/>
              <w:rPr>
                <w:sz w:val="18"/>
                <w:szCs w:val="18"/>
                <w:lang w:val="sr-Cyrl-RS"/>
              </w:rPr>
            </w:pPr>
            <w:r w:rsidRPr="0090706F">
              <w:rPr>
                <w:sz w:val="18"/>
                <w:szCs w:val="18"/>
                <w:lang w:val="sr-Cyrl-RS"/>
              </w:rPr>
              <w:t xml:space="preserve">timber harvesting, </w:t>
            </w:r>
            <w:r w:rsidRPr="0090706F">
              <w:rPr>
                <w:sz w:val="18"/>
                <w:szCs w:val="18"/>
                <w:lang w:val="sr-Cyrl-RS"/>
              </w:rPr>
              <w:lastRenderedPageBreak/>
              <w:t>including environmental and forest legislation including forest management and biodiversity conservation, where directly related to timber harvesting,</w:t>
            </w:r>
          </w:p>
          <w:p w14:paraId="72A33708" w14:textId="77777777" w:rsidR="005E0C8F" w:rsidRPr="0090706F" w:rsidRDefault="005E0C8F">
            <w:pPr>
              <w:pStyle w:val="ListParagraph"/>
              <w:ind w:left="237"/>
              <w:rPr>
                <w:sz w:val="18"/>
                <w:szCs w:val="18"/>
                <w:lang w:val="sr-Cyrl-RS"/>
              </w:rPr>
            </w:pPr>
          </w:p>
          <w:p w14:paraId="7A832F74" w14:textId="77777777" w:rsidR="005E0C8F" w:rsidRPr="0090706F" w:rsidRDefault="005E0C8F">
            <w:pPr>
              <w:pStyle w:val="ListParagraph"/>
              <w:numPr>
                <w:ilvl w:val="0"/>
                <w:numId w:val="4"/>
              </w:numPr>
              <w:ind w:left="237" w:hanging="237"/>
              <w:rPr>
                <w:sz w:val="18"/>
                <w:szCs w:val="18"/>
                <w:lang w:val="sr-Cyrl-RS"/>
              </w:rPr>
            </w:pPr>
            <w:r w:rsidRPr="0090706F">
              <w:rPr>
                <w:sz w:val="18"/>
                <w:szCs w:val="18"/>
                <w:lang w:val="sr-Cyrl-RS"/>
              </w:rPr>
              <w:t>‘third parties’ legal rights concerning use and tenure that are affected by timber harvesting, and</w:t>
            </w:r>
          </w:p>
          <w:p w14:paraId="15C07798" w14:textId="77777777" w:rsidR="005E0C8F" w:rsidRPr="0090706F" w:rsidRDefault="005E0C8F">
            <w:pPr>
              <w:pStyle w:val="ListParagraph"/>
              <w:ind w:left="237"/>
              <w:rPr>
                <w:sz w:val="18"/>
                <w:szCs w:val="18"/>
                <w:lang w:val="sr-Cyrl-RS"/>
              </w:rPr>
            </w:pPr>
          </w:p>
          <w:p w14:paraId="13B8BED7" w14:textId="77777777" w:rsidR="005E0C8F" w:rsidRPr="0090706F" w:rsidRDefault="005E0C8F">
            <w:pPr>
              <w:pStyle w:val="ListParagraph"/>
              <w:numPr>
                <w:ilvl w:val="0"/>
                <w:numId w:val="4"/>
              </w:numPr>
              <w:ind w:left="237" w:hanging="237"/>
              <w:rPr>
                <w:sz w:val="18"/>
                <w:szCs w:val="18"/>
                <w:lang w:val="sr-Cyrl-RS"/>
              </w:rPr>
            </w:pPr>
            <w:r w:rsidRPr="0090706F">
              <w:rPr>
                <w:sz w:val="18"/>
                <w:szCs w:val="18"/>
                <w:lang w:val="sr-Cyrl-RS"/>
              </w:rPr>
              <w:t>trade and customs, in so far as the forest sector is concerned.</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317DEF8F" w14:textId="77777777" w:rsidR="005E0C8F" w:rsidRPr="0090706F" w:rsidRDefault="005E0C8F">
            <w:pPr>
              <w:jc w:val="center"/>
              <w:rPr>
                <w:sz w:val="18"/>
                <w:szCs w:val="18"/>
                <w:lang w:val="sr-Cyrl-RS"/>
              </w:rPr>
            </w:pPr>
            <w:r w:rsidRPr="0090706F">
              <w:rPr>
                <w:sz w:val="18"/>
                <w:szCs w:val="18"/>
                <w:lang w:val="sr-Cyrl-RS"/>
              </w:rPr>
              <w:lastRenderedPageBreak/>
              <w:t xml:space="preserve">4.8. </w:t>
            </w:r>
          </w:p>
          <w:p w14:paraId="475C164B" w14:textId="77777777" w:rsidR="005E0C8F" w:rsidRPr="0090706F" w:rsidRDefault="005E0C8F">
            <w:pPr>
              <w:jc w:val="center"/>
              <w:rPr>
                <w:sz w:val="18"/>
                <w:szCs w:val="18"/>
                <w:lang w:val="sr-Cyrl-RS"/>
              </w:rPr>
            </w:pPr>
          </w:p>
          <w:p w14:paraId="32D010D1" w14:textId="77777777" w:rsidR="005E0C8F" w:rsidRPr="0090706F" w:rsidRDefault="005E0C8F">
            <w:pPr>
              <w:jc w:val="center"/>
              <w:rPr>
                <w:sz w:val="18"/>
                <w:szCs w:val="18"/>
                <w:lang w:val="sr-Cyrl-RS"/>
              </w:rPr>
            </w:pPr>
          </w:p>
          <w:p w14:paraId="7321E608" w14:textId="77777777" w:rsidR="005E0C8F" w:rsidRPr="0090706F" w:rsidRDefault="005E0C8F">
            <w:pPr>
              <w:jc w:val="center"/>
              <w:rPr>
                <w:sz w:val="18"/>
                <w:szCs w:val="18"/>
                <w:lang w:val="sr-Cyrl-RS"/>
              </w:rPr>
            </w:pPr>
          </w:p>
          <w:p w14:paraId="7682C560" w14:textId="77777777" w:rsidR="005E0C8F" w:rsidRPr="0090706F" w:rsidRDefault="005E0C8F">
            <w:pPr>
              <w:jc w:val="center"/>
              <w:rPr>
                <w:sz w:val="18"/>
                <w:szCs w:val="18"/>
                <w:lang w:val="sr-Cyrl-RS"/>
              </w:rPr>
            </w:pPr>
          </w:p>
          <w:p w14:paraId="11DAF97A" w14:textId="77777777" w:rsidR="005E0C8F" w:rsidRPr="0090706F" w:rsidRDefault="005E0C8F">
            <w:pPr>
              <w:jc w:val="center"/>
              <w:rPr>
                <w:sz w:val="18"/>
                <w:szCs w:val="18"/>
                <w:lang w:val="sr-Cyrl-RS"/>
              </w:rPr>
            </w:pPr>
            <w:r w:rsidRPr="0090706F">
              <w:rPr>
                <w:sz w:val="18"/>
                <w:szCs w:val="18"/>
                <w:lang w:val="sr-Cyrl-RS"/>
              </w:rPr>
              <w:t>4.8.1</w:t>
            </w:r>
          </w:p>
          <w:p w14:paraId="18A16BB4" w14:textId="77777777" w:rsidR="005E0C8F" w:rsidRPr="0090706F" w:rsidRDefault="005E0C8F">
            <w:pPr>
              <w:jc w:val="center"/>
              <w:rPr>
                <w:sz w:val="18"/>
                <w:szCs w:val="18"/>
                <w:lang w:val="sr-Cyrl-RS"/>
              </w:rPr>
            </w:pPr>
          </w:p>
          <w:p w14:paraId="03AD9C94" w14:textId="77777777" w:rsidR="005E0C8F" w:rsidRPr="0090706F" w:rsidRDefault="005E0C8F">
            <w:pPr>
              <w:jc w:val="center"/>
              <w:rPr>
                <w:sz w:val="18"/>
                <w:szCs w:val="18"/>
                <w:lang w:val="sr-Cyrl-RS"/>
              </w:rPr>
            </w:pPr>
          </w:p>
          <w:p w14:paraId="365C987B" w14:textId="77777777" w:rsidR="005E0C8F" w:rsidRPr="0090706F" w:rsidRDefault="005E0C8F">
            <w:pPr>
              <w:jc w:val="center"/>
              <w:rPr>
                <w:sz w:val="18"/>
                <w:szCs w:val="18"/>
                <w:lang w:val="sr-Cyrl-RS"/>
              </w:rPr>
            </w:pPr>
            <w:r w:rsidRPr="0090706F">
              <w:rPr>
                <w:sz w:val="18"/>
                <w:szCs w:val="18"/>
                <w:lang w:val="sr-Cyrl-RS"/>
              </w:rPr>
              <w:t>4.8.2</w:t>
            </w:r>
          </w:p>
          <w:p w14:paraId="195281CD" w14:textId="77777777" w:rsidR="005E0C8F" w:rsidRPr="0090706F" w:rsidRDefault="005E0C8F">
            <w:pPr>
              <w:jc w:val="center"/>
              <w:rPr>
                <w:sz w:val="18"/>
                <w:szCs w:val="18"/>
                <w:lang w:val="sr-Cyrl-RS"/>
              </w:rPr>
            </w:pPr>
          </w:p>
          <w:p w14:paraId="0D4A4428" w14:textId="77777777" w:rsidR="005E0C8F" w:rsidRPr="0090706F" w:rsidRDefault="005E0C8F">
            <w:pPr>
              <w:jc w:val="center"/>
              <w:rPr>
                <w:sz w:val="18"/>
                <w:szCs w:val="18"/>
                <w:lang w:val="sr-Cyrl-RS"/>
              </w:rPr>
            </w:pPr>
          </w:p>
          <w:p w14:paraId="75256C39" w14:textId="77777777" w:rsidR="005E0C8F" w:rsidRPr="0090706F" w:rsidRDefault="005E0C8F">
            <w:pPr>
              <w:jc w:val="center"/>
              <w:rPr>
                <w:sz w:val="18"/>
                <w:szCs w:val="18"/>
                <w:lang w:val="sr-Cyrl-RS"/>
              </w:rPr>
            </w:pPr>
          </w:p>
          <w:p w14:paraId="37B5C1AA" w14:textId="77777777" w:rsidR="005E0C8F" w:rsidRPr="0090706F" w:rsidRDefault="005E0C8F">
            <w:pPr>
              <w:jc w:val="center"/>
              <w:rPr>
                <w:sz w:val="18"/>
                <w:szCs w:val="18"/>
                <w:lang w:val="sr-Cyrl-RS"/>
              </w:rPr>
            </w:pPr>
          </w:p>
          <w:p w14:paraId="52D37371" w14:textId="77777777" w:rsidR="005E0C8F" w:rsidRPr="0090706F" w:rsidRDefault="005E0C8F">
            <w:pPr>
              <w:jc w:val="center"/>
              <w:rPr>
                <w:sz w:val="18"/>
                <w:szCs w:val="18"/>
                <w:lang w:val="sr-Cyrl-RS"/>
              </w:rPr>
            </w:pPr>
            <w:r w:rsidRPr="0090706F">
              <w:rPr>
                <w:sz w:val="18"/>
                <w:szCs w:val="18"/>
                <w:lang w:val="sr-Cyrl-RS"/>
              </w:rPr>
              <w:t>4.8.3</w:t>
            </w:r>
          </w:p>
          <w:p w14:paraId="1500AA58" w14:textId="77777777" w:rsidR="005E0C8F" w:rsidRPr="0090706F" w:rsidRDefault="005E0C8F">
            <w:pPr>
              <w:jc w:val="center"/>
              <w:rPr>
                <w:sz w:val="18"/>
                <w:szCs w:val="18"/>
                <w:lang w:val="sr-Cyrl-RS"/>
              </w:rPr>
            </w:pPr>
          </w:p>
          <w:p w14:paraId="5593A1D9" w14:textId="77777777" w:rsidR="005E0C8F" w:rsidRPr="0090706F" w:rsidRDefault="005E0C8F">
            <w:pPr>
              <w:jc w:val="center"/>
              <w:rPr>
                <w:sz w:val="18"/>
                <w:szCs w:val="18"/>
                <w:lang w:val="sr-Cyrl-RS"/>
              </w:rPr>
            </w:pPr>
          </w:p>
          <w:p w14:paraId="1BB4DE4C" w14:textId="77777777" w:rsidR="005E0C8F" w:rsidRPr="0090706F" w:rsidRDefault="005E0C8F">
            <w:pPr>
              <w:jc w:val="center"/>
              <w:rPr>
                <w:sz w:val="18"/>
                <w:szCs w:val="18"/>
                <w:lang w:val="sr-Cyrl-RS"/>
              </w:rPr>
            </w:pPr>
          </w:p>
          <w:p w14:paraId="04C0C2A2" w14:textId="77777777" w:rsidR="005E0C8F" w:rsidRPr="0090706F" w:rsidRDefault="005E0C8F">
            <w:pPr>
              <w:jc w:val="center"/>
              <w:rPr>
                <w:sz w:val="18"/>
                <w:szCs w:val="18"/>
                <w:lang w:val="sr-Cyrl-RS"/>
              </w:rPr>
            </w:pPr>
          </w:p>
          <w:p w14:paraId="71F77D17" w14:textId="77777777" w:rsidR="005E0C8F" w:rsidRPr="0090706F" w:rsidRDefault="005E0C8F">
            <w:pPr>
              <w:jc w:val="center"/>
              <w:rPr>
                <w:sz w:val="18"/>
                <w:szCs w:val="18"/>
                <w:lang w:val="sr-Cyrl-RS"/>
              </w:rPr>
            </w:pPr>
          </w:p>
          <w:p w14:paraId="3E86DD0F" w14:textId="77777777" w:rsidR="005E0C8F" w:rsidRPr="0090706F" w:rsidRDefault="005E0C8F">
            <w:pPr>
              <w:jc w:val="center"/>
              <w:rPr>
                <w:sz w:val="18"/>
                <w:szCs w:val="18"/>
                <w:lang w:val="sr-Cyrl-RS"/>
              </w:rPr>
            </w:pPr>
            <w:r w:rsidRPr="0090706F">
              <w:rPr>
                <w:sz w:val="18"/>
                <w:szCs w:val="18"/>
                <w:lang w:val="sr-Cyrl-RS"/>
              </w:rPr>
              <w:t>4.8.4</w:t>
            </w:r>
          </w:p>
          <w:p w14:paraId="56DB4C1C" w14:textId="77777777" w:rsidR="005E0C8F" w:rsidRPr="0090706F" w:rsidRDefault="005E0C8F">
            <w:pPr>
              <w:jc w:val="center"/>
              <w:rPr>
                <w:sz w:val="18"/>
                <w:szCs w:val="18"/>
                <w:lang w:val="sr-Cyrl-RS"/>
              </w:rPr>
            </w:pPr>
          </w:p>
          <w:p w14:paraId="3603A8D6" w14:textId="77777777" w:rsidR="005E0C8F" w:rsidRPr="0090706F" w:rsidRDefault="005E0C8F">
            <w:pPr>
              <w:jc w:val="center"/>
              <w:rPr>
                <w:sz w:val="18"/>
                <w:szCs w:val="18"/>
                <w:lang w:val="sr-Cyrl-RS"/>
              </w:rPr>
            </w:pPr>
          </w:p>
          <w:p w14:paraId="4570EB57" w14:textId="77777777" w:rsidR="005E0C8F" w:rsidRPr="0090706F" w:rsidRDefault="005E0C8F">
            <w:pPr>
              <w:jc w:val="center"/>
              <w:rPr>
                <w:sz w:val="18"/>
                <w:szCs w:val="18"/>
                <w:lang w:val="sr-Cyrl-RS"/>
              </w:rPr>
            </w:pPr>
          </w:p>
          <w:p w14:paraId="18013B08" w14:textId="77777777" w:rsidR="005E0C8F" w:rsidRPr="0090706F" w:rsidRDefault="005E0C8F">
            <w:pPr>
              <w:jc w:val="center"/>
              <w:rPr>
                <w:sz w:val="18"/>
                <w:szCs w:val="18"/>
                <w:lang w:val="sr-Cyrl-RS"/>
              </w:rPr>
            </w:pPr>
          </w:p>
          <w:p w14:paraId="02424DE5" w14:textId="77777777" w:rsidR="005E0C8F" w:rsidRPr="0090706F" w:rsidRDefault="005E0C8F">
            <w:pPr>
              <w:jc w:val="center"/>
              <w:rPr>
                <w:sz w:val="18"/>
                <w:szCs w:val="18"/>
                <w:lang w:val="sr-Cyrl-RS"/>
              </w:rPr>
            </w:pPr>
            <w:r w:rsidRPr="0090706F">
              <w:rPr>
                <w:sz w:val="18"/>
                <w:szCs w:val="18"/>
                <w:lang w:val="sr-Cyrl-RS"/>
              </w:rPr>
              <w:t>4.8.5</w:t>
            </w:r>
          </w:p>
          <w:p w14:paraId="44B2EF35" w14:textId="77777777" w:rsidR="005E0C8F" w:rsidRPr="0090706F" w:rsidRDefault="005E0C8F">
            <w:pPr>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tcPr>
          <w:p w14:paraId="1F8F93C2" w14:textId="77777777" w:rsidR="005E0C8F" w:rsidRPr="0090706F" w:rsidRDefault="005E0C8F">
            <w:pPr>
              <w:rPr>
                <w:sz w:val="18"/>
                <w:szCs w:val="18"/>
                <w:lang w:val="sr-Cyrl-RS"/>
              </w:rPr>
            </w:pPr>
            <w:r w:rsidRPr="0090706F">
              <w:rPr>
                <w:sz w:val="18"/>
                <w:szCs w:val="18"/>
                <w:lang w:val="sr-Cyrl-RS"/>
              </w:rPr>
              <w:lastRenderedPageBreak/>
              <w:t>8) „прописи у држави сече дрветаˮ јесу прописи у држави сече дрвета којима се уређује:</w:t>
            </w:r>
          </w:p>
          <w:p w14:paraId="6224393D" w14:textId="77777777" w:rsidR="005E0C8F" w:rsidRPr="0090706F" w:rsidRDefault="005E0C8F">
            <w:pPr>
              <w:rPr>
                <w:sz w:val="18"/>
                <w:szCs w:val="18"/>
                <w:lang w:val="sr-Cyrl-RS"/>
              </w:rPr>
            </w:pPr>
          </w:p>
          <w:p w14:paraId="22B4C91B" w14:textId="77777777" w:rsidR="005E0C8F" w:rsidRPr="0090706F" w:rsidRDefault="005E0C8F">
            <w:pPr>
              <w:rPr>
                <w:sz w:val="18"/>
                <w:szCs w:val="18"/>
                <w:lang w:val="sr-Cyrl-RS"/>
              </w:rPr>
            </w:pPr>
            <w:r w:rsidRPr="0090706F">
              <w:rPr>
                <w:sz w:val="18"/>
                <w:szCs w:val="18"/>
                <w:lang w:val="sr-Cyrl-RS"/>
              </w:rPr>
              <w:t>(1) право на сечу унутар одређених граница,</w:t>
            </w:r>
          </w:p>
          <w:p w14:paraId="0C93D286" w14:textId="77777777" w:rsidR="005E0C8F" w:rsidRPr="0090706F" w:rsidRDefault="005E0C8F">
            <w:pPr>
              <w:rPr>
                <w:sz w:val="18"/>
                <w:szCs w:val="18"/>
                <w:lang w:val="sr-Cyrl-RS"/>
              </w:rPr>
            </w:pPr>
          </w:p>
          <w:p w14:paraId="1E001D9F" w14:textId="77777777" w:rsidR="005E0C8F" w:rsidRPr="0090706F" w:rsidRDefault="005E0C8F">
            <w:pPr>
              <w:rPr>
                <w:sz w:val="18"/>
                <w:szCs w:val="18"/>
                <w:lang w:val="sr-Cyrl-RS"/>
              </w:rPr>
            </w:pPr>
            <w:r w:rsidRPr="0090706F">
              <w:rPr>
                <w:sz w:val="18"/>
                <w:szCs w:val="18"/>
                <w:lang w:val="sr-Cyrl-RS"/>
              </w:rPr>
              <w:t>(2) плаћање за право на сечу и дрво, укључујући и порезе, накнаде и таксе у вези са сечом,</w:t>
            </w:r>
          </w:p>
          <w:p w14:paraId="057D266C" w14:textId="77777777" w:rsidR="005E0C8F" w:rsidRPr="0090706F" w:rsidRDefault="005E0C8F">
            <w:pPr>
              <w:rPr>
                <w:sz w:val="18"/>
                <w:szCs w:val="18"/>
                <w:lang w:val="sr-Cyrl-RS"/>
              </w:rPr>
            </w:pPr>
          </w:p>
          <w:p w14:paraId="2D379F8E" w14:textId="77777777" w:rsidR="005E0C8F" w:rsidRPr="0090706F" w:rsidRDefault="005E0C8F">
            <w:pPr>
              <w:rPr>
                <w:sz w:val="18"/>
                <w:szCs w:val="18"/>
                <w:lang w:val="sr-Cyrl-RS"/>
              </w:rPr>
            </w:pPr>
          </w:p>
          <w:p w14:paraId="49F0C568" w14:textId="77777777" w:rsidR="005E0C8F" w:rsidRPr="0090706F" w:rsidRDefault="005E0C8F">
            <w:pPr>
              <w:rPr>
                <w:sz w:val="18"/>
                <w:szCs w:val="18"/>
                <w:lang w:val="sr-Cyrl-RS"/>
              </w:rPr>
            </w:pPr>
            <w:r w:rsidRPr="0090706F">
              <w:rPr>
                <w:sz w:val="18"/>
                <w:szCs w:val="18"/>
                <w:lang w:val="sr-Cyrl-RS"/>
              </w:rPr>
              <w:t xml:space="preserve">(3) област шумарства, заштите </w:t>
            </w:r>
            <w:r w:rsidRPr="0090706F">
              <w:rPr>
                <w:sz w:val="18"/>
                <w:szCs w:val="18"/>
                <w:lang w:val="sr-Cyrl-RS"/>
              </w:rPr>
              <w:lastRenderedPageBreak/>
              <w:t xml:space="preserve">животне средине и друге области у вези са сечом дрвета, </w:t>
            </w:r>
          </w:p>
          <w:p w14:paraId="34D1F0D0" w14:textId="77777777" w:rsidR="005E0C8F" w:rsidRPr="0090706F" w:rsidRDefault="005E0C8F">
            <w:pPr>
              <w:rPr>
                <w:sz w:val="18"/>
                <w:szCs w:val="18"/>
                <w:lang w:val="sr-Cyrl-RS"/>
              </w:rPr>
            </w:pPr>
          </w:p>
          <w:p w14:paraId="751020B8" w14:textId="77777777" w:rsidR="005E0C8F" w:rsidRPr="0090706F" w:rsidRDefault="005E0C8F">
            <w:pPr>
              <w:rPr>
                <w:sz w:val="18"/>
                <w:szCs w:val="18"/>
                <w:lang w:val="sr-Cyrl-RS"/>
              </w:rPr>
            </w:pPr>
          </w:p>
          <w:p w14:paraId="06C425CA" w14:textId="77777777" w:rsidR="005E0C8F" w:rsidRPr="0090706F" w:rsidRDefault="005E0C8F">
            <w:pPr>
              <w:rPr>
                <w:sz w:val="18"/>
                <w:szCs w:val="18"/>
                <w:lang w:val="sr-Cyrl-RS"/>
              </w:rPr>
            </w:pPr>
          </w:p>
          <w:p w14:paraId="2DEA5C13" w14:textId="77777777" w:rsidR="005E0C8F" w:rsidRPr="0090706F" w:rsidRDefault="005E0C8F">
            <w:pPr>
              <w:rPr>
                <w:sz w:val="18"/>
                <w:szCs w:val="18"/>
                <w:lang w:val="sr-Cyrl-RS"/>
              </w:rPr>
            </w:pPr>
            <w:r w:rsidRPr="0090706F">
              <w:rPr>
                <w:sz w:val="18"/>
                <w:szCs w:val="18"/>
                <w:lang w:val="sr-Cyrl-RS"/>
              </w:rPr>
              <w:t>(4) право трећих лица у вези с правом власништва, коришћења, располагања  и закупа земљишта, на које утиче сеча дрвета,</w:t>
            </w:r>
          </w:p>
          <w:p w14:paraId="12DB0665" w14:textId="77777777" w:rsidR="005E0C8F" w:rsidRPr="0090706F" w:rsidRDefault="005E0C8F">
            <w:pPr>
              <w:rPr>
                <w:sz w:val="18"/>
                <w:szCs w:val="18"/>
                <w:lang w:val="sr-Cyrl-RS"/>
              </w:rPr>
            </w:pPr>
          </w:p>
          <w:p w14:paraId="7790FAB9" w14:textId="77777777" w:rsidR="005E0C8F" w:rsidRPr="0090706F" w:rsidRDefault="005E0C8F">
            <w:pPr>
              <w:rPr>
                <w:sz w:val="18"/>
                <w:szCs w:val="18"/>
                <w:lang w:val="sr-Cyrl-RS"/>
              </w:rPr>
            </w:pPr>
            <w:r w:rsidRPr="0090706F">
              <w:rPr>
                <w:sz w:val="18"/>
                <w:szCs w:val="18"/>
                <w:lang w:val="sr-Cyrl-RS"/>
              </w:rPr>
              <w:t>(5) трговина и царина;</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0FEF8797"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73317369" w14:textId="77777777" w:rsidR="005E0C8F" w:rsidRPr="0090706F" w:rsidRDefault="005E0C8F">
            <w:pPr>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B256EE4" w14:textId="77777777" w:rsidR="005E0C8F" w:rsidRPr="0090706F" w:rsidRDefault="005E0C8F">
            <w:pPr>
              <w:rPr>
                <w:sz w:val="18"/>
                <w:szCs w:val="18"/>
                <w:lang w:val="sr-Cyrl-RS"/>
              </w:rPr>
            </w:pPr>
          </w:p>
        </w:tc>
      </w:tr>
      <w:tr w:rsidR="005E0C8F" w:rsidRPr="0090706F" w14:paraId="5277C172" w14:textId="77777777" w:rsidTr="005E0C8F">
        <w:tc>
          <w:tcPr>
            <w:tcW w:w="472" w:type="pct"/>
            <w:tcBorders>
              <w:top w:val="single" w:sz="4" w:space="0" w:color="auto"/>
              <w:left w:val="single" w:sz="6" w:space="0" w:color="000000"/>
              <w:bottom w:val="single" w:sz="4" w:space="0" w:color="auto"/>
              <w:right w:val="single" w:sz="6" w:space="0" w:color="000000"/>
            </w:tcBorders>
            <w:shd w:val="clear" w:color="auto" w:fill="F2F2F2"/>
            <w:hideMark/>
          </w:tcPr>
          <w:p w14:paraId="2B973658" w14:textId="77777777" w:rsidR="005E0C8F" w:rsidRPr="0090706F" w:rsidRDefault="005E0C8F">
            <w:pPr>
              <w:ind w:firstLine="5"/>
              <w:jc w:val="center"/>
              <w:rPr>
                <w:sz w:val="18"/>
                <w:szCs w:val="18"/>
                <w:lang w:val="sr-Cyrl-RS"/>
              </w:rPr>
            </w:pPr>
            <w:r w:rsidRPr="0090706F">
              <w:rPr>
                <w:sz w:val="18"/>
                <w:szCs w:val="18"/>
                <w:lang w:val="sr-Cyrl-RS"/>
              </w:rPr>
              <w:t>3.</w:t>
            </w:r>
          </w:p>
        </w:tc>
        <w:tc>
          <w:tcPr>
            <w:tcW w:w="1014" w:type="pct"/>
            <w:tcBorders>
              <w:top w:val="single" w:sz="4" w:space="0" w:color="auto"/>
              <w:left w:val="single" w:sz="6" w:space="0" w:color="000000"/>
              <w:bottom w:val="single" w:sz="4" w:space="0" w:color="auto"/>
              <w:right w:val="single" w:sz="6" w:space="0" w:color="000000"/>
            </w:tcBorders>
            <w:shd w:val="clear" w:color="auto" w:fill="F2F2F2"/>
            <w:hideMark/>
          </w:tcPr>
          <w:p w14:paraId="630CA0EA" w14:textId="77777777" w:rsidR="005E0C8F" w:rsidRPr="0090706F" w:rsidRDefault="005E0C8F">
            <w:pPr>
              <w:rPr>
                <w:sz w:val="18"/>
                <w:szCs w:val="18"/>
                <w:lang w:val="sr-Cyrl-RS"/>
              </w:rPr>
            </w:pPr>
            <w:r w:rsidRPr="0090706F">
              <w:rPr>
                <w:sz w:val="18"/>
                <w:szCs w:val="18"/>
                <w:lang w:val="sr-Cyrl-RS"/>
              </w:rPr>
              <w:t>Timber embedded in timber products listed in Annexes II and III to Regulation (EC) No 2173/2005 which originate in partner countries listed in Annex I to that Regulation and which comply with that Regulation and its implementing provisions shall be considered to have been legally harvested for the purposes of this Regulation.</w:t>
            </w:r>
          </w:p>
          <w:p w14:paraId="76860DC4" w14:textId="77777777" w:rsidR="005E0C8F" w:rsidRPr="0090706F" w:rsidRDefault="005E0C8F">
            <w:pPr>
              <w:rPr>
                <w:sz w:val="18"/>
                <w:szCs w:val="18"/>
                <w:lang w:val="sr-Cyrl-RS"/>
              </w:rPr>
            </w:pPr>
            <w:r w:rsidRPr="0090706F">
              <w:rPr>
                <w:sz w:val="18"/>
                <w:szCs w:val="18"/>
                <w:lang w:val="sr-Cyrl-RS"/>
              </w:rPr>
              <w:t>Timber of species listed in Annex A, B or C to Regulation (EC) No 338/97 and which complies with that Regulation and its implementing provisions shall be considered to have been legally harvested for the purposes of this Regulation.</w:t>
            </w:r>
          </w:p>
        </w:tc>
        <w:tc>
          <w:tcPr>
            <w:tcW w:w="555" w:type="pct"/>
            <w:tcBorders>
              <w:top w:val="single" w:sz="4" w:space="0" w:color="auto"/>
              <w:left w:val="single" w:sz="6" w:space="0" w:color="000000"/>
              <w:bottom w:val="single" w:sz="4" w:space="0" w:color="auto"/>
              <w:right w:val="single" w:sz="4" w:space="0" w:color="auto"/>
            </w:tcBorders>
            <w:shd w:val="clear" w:color="auto" w:fill="FFFFFF"/>
            <w:hideMark/>
          </w:tcPr>
          <w:p w14:paraId="0FCB1377" w14:textId="77777777" w:rsidR="005E0C8F" w:rsidRPr="0090706F" w:rsidRDefault="005E0C8F">
            <w:pPr>
              <w:jc w:val="center"/>
              <w:rPr>
                <w:b/>
                <w:sz w:val="18"/>
                <w:szCs w:val="18"/>
                <w:lang w:val="sr-Cyrl-RS"/>
              </w:rPr>
            </w:pPr>
            <w:r w:rsidRPr="0090706F">
              <w:rPr>
                <w:b/>
                <w:sz w:val="18"/>
                <w:szCs w:val="18"/>
                <w:lang w:val="sr-Cyrl-RS"/>
              </w:rPr>
              <w:t>0.1.</w:t>
            </w:r>
          </w:p>
          <w:p w14:paraId="7CB6680F" w14:textId="77777777" w:rsidR="005E0C8F" w:rsidRPr="0090706F" w:rsidRDefault="005E0C8F">
            <w:pPr>
              <w:jc w:val="center"/>
              <w:rPr>
                <w:sz w:val="18"/>
                <w:szCs w:val="18"/>
                <w:lang w:val="sr-Cyrl-RS"/>
              </w:rPr>
            </w:pPr>
            <w:r w:rsidRPr="0090706F">
              <w:rPr>
                <w:sz w:val="18"/>
                <w:szCs w:val="18"/>
                <w:lang w:val="sr-Cyrl-RS"/>
              </w:rPr>
              <w:t>7.3</w:t>
            </w:r>
          </w:p>
        </w:tc>
        <w:tc>
          <w:tcPr>
            <w:tcW w:w="918" w:type="pct"/>
            <w:tcBorders>
              <w:top w:val="single" w:sz="4" w:space="0" w:color="auto"/>
              <w:left w:val="single" w:sz="4" w:space="0" w:color="auto"/>
              <w:bottom w:val="single" w:sz="4" w:space="0" w:color="auto"/>
              <w:right w:val="single" w:sz="4" w:space="0" w:color="auto"/>
            </w:tcBorders>
            <w:shd w:val="clear" w:color="auto" w:fill="FFFFFF"/>
          </w:tcPr>
          <w:p w14:paraId="7CC3119D" w14:textId="77777777" w:rsidR="005E0C8F" w:rsidRPr="0090706F" w:rsidRDefault="005E0C8F">
            <w:pPr>
              <w:rPr>
                <w:sz w:val="18"/>
                <w:szCs w:val="18"/>
                <w:lang w:val="sr-Cyrl-RS"/>
              </w:rPr>
            </w:pPr>
          </w:p>
          <w:p w14:paraId="6287B223" w14:textId="77777777" w:rsidR="005E0C8F" w:rsidRPr="0090706F" w:rsidRDefault="005E0C8F">
            <w:pPr>
              <w:rPr>
                <w:sz w:val="18"/>
                <w:szCs w:val="18"/>
                <w:lang w:val="sr-Cyrl-RS"/>
              </w:rPr>
            </w:pPr>
            <w:r w:rsidRPr="0090706F">
              <w:rPr>
                <w:sz w:val="18"/>
                <w:szCs w:val="18"/>
                <w:lang w:val="sr-Cyrl-RS"/>
              </w:rPr>
              <w:t>Дрво и дрвни производи за које је држава сече дрвета издала FLEGT, односно CITES дозволу, сматрају се законито посеченим у смислу овог закона.</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0AC9DD88"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single" w:sz="4" w:space="0" w:color="auto"/>
              <w:right w:val="single" w:sz="6" w:space="0" w:color="000000"/>
            </w:tcBorders>
            <w:shd w:val="clear" w:color="auto" w:fill="FFFFFF"/>
          </w:tcPr>
          <w:p w14:paraId="7D4464B2" w14:textId="77777777" w:rsidR="005E0C8F" w:rsidRPr="0090706F" w:rsidRDefault="005E0C8F">
            <w:pPr>
              <w:ind w:firstLine="21"/>
              <w:rPr>
                <w:sz w:val="18"/>
                <w:szCs w:val="18"/>
                <w:lang w:val="sr-Cyrl-RS"/>
              </w:rPr>
            </w:pPr>
          </w:p>
        </w:tc>
        <w:tc>
          <w:tcPr>
            <w:tcW w:w="672" w:type="pct"/>
            <w:tcBorders>
              <w:top w:val="single" w:sz="4" w:space="0" w:color="auto"/>
              <w:left w:val="single" w:sz="6" w:space="0" w:color="000000"/>
              <w:bottom w:val="single" w:sz="4" w:space="0" w:color="auto"/>
              <w:right w:val="single" w:sz="6" w:space="0" w:color="000000"/>
            </w:tcBorders>
            <w:shd w:val="clear" w:color="auto" w:fill="FFFFFF"/>
          </w:tcPr>
          <w:p w14:paraId="43D80D01" w14:textId="77777777" w:rsidR="005E0C8F" w:rsidRPr="0090706F" w:rsidRDefault="005E0C8F">
            <w:pPr>
              <w:rPr>
                <w:sz w:val="18"/>
                <w:szCs w:val="18"/>
                <w:lang w:val="sr-Cyrl-RS"/>
              </w:rPr>
            </w:pPr>
          </w:p>
        </w:tc>
      </w:tr>
      <w:tr w:rsidR="005E0C8F" w:rsidRPr="0090706F" w14:paraId="17E11ED3" w14:textId="77777777" w:rsidTr="005E0C8F">
        <w:trPr>
          <w:trHeight w:val="1218"/>
        </w:trPr>
        <w:tc>
          <w:tcPr>
            <w:tcW w:w="472" w:type="pct"/>
            <w:tcBorders>
              <w:top w:val="single" w:sz="4" w:space="0" w:color="auto"/>
              <w:left w:val="single" w:sz="4" w:space="0" w:color="auto"/>
              <w:bottom w:val="single" w:sz="4" w:space="0" w:color="auto"/>
              <w:right w:val="single" w:sz="4" w:space="0" w:color="auto"/>
            </w:tcBorders>
            <w:shd w:val="clear" w:color="auto" w:fill="F2F2F2"/>
            <w:hideMark/>
          </w:tcPr>
          <w:p w14:paraId="57450356" w14:textId="77777777" w:rsidR="005E0C8F" w:rsidRPr="0090706F" w:rsidRDefault="005E0C8F">
            <w:pPr>
              <w:ind w:firstLine="5"/>
              <w:jc w:val="center"/>
              <w:rPr>
                <w:sz w:val="18"/>
                <w:szCs w:val="18"/>
                <w:lang w:val="sr-Cyrl-RS"/>
              </w:rPr>
            </w:pPr>
            <w:r w:rsidRPr="0090706F">
              <w:rPr>
                <w:sz w:val="18"/>
                <w:szCs w:val="18"/>
                <w:lang w:val="sr-Cyrl-RS"/>
              </w:rPr>
              <w:t>4.1.</w:t>
            </w: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0D9DDAAE" w14:textId="77777777" w:rsidR="005E0C8F" w:rsidRPr="0090706F" w:rsidRDefault="005E0C8F">
            <w:pPr>
              <w:rPr>
                <w:sz w:val="18"/>
                <w:szCs w:val="18"/>
                <w:lang w:val="sr-Cyrl-RS"/>
              </w:rPr>
            </w:pPr>
            <w:r w:rsidRPr="0090706F">
              <w:rPr>
                <w:sz w:val="18"/>
                <w:szCs w:val="18"/>
                <w:lang w:val="sr-Cyrl-RS"/>
              </w:rPr>
              <w:t>1.   The placing on the market of illegally harvested timber or timber products derived from such timber shall be prohibited.</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7BDAEFEB" w14:textId="77777777" w:rsidR="005E0C8F" w:rsidRPr="0090706F" w:rsidRDefault="005E0C8F">
            <w:pPr>
              <w:jc w:val="center"/>
              <w:rPr>
                <w:b/>
                <w:sz w:val="18"/>
                <w:szCs w:val="18"/>
                <w:lang w:val="sr-Cyrl-RS"/>
              </w:rPr>
            </w:pPr>
            <w:r w:rsidRPr="0090706F">
              <w:rPr>
                <w:b/>
                <w:sz w:val="18"/>
                <w:szCs w:val="18"/>
                <w:lang w:val="sr-Cyrl-RS"/>
              </w:rPr>
              <w:t>0.1.</w:t>
            </w:r>
          </w:p>
          <w:p w14:paraId="1932F8BE" w14:textId="77777777" w:rsidR="005E0C8F" w:rsidRPr="0090706F" w:rsidRDefault="005E0C8F">
            <w:pPr>
              <w:jc w:val="center"/>
              <w:rPr>
                <w:sz w:val="18"/>
                <w:szCs w:val="18"/>
                <w:lang w:val="sr-Cyrl-RS"/>
              </w:rPr>
            </w:pPr>
            <w:r w:rsidRPr="0090706F">
              <w:rPr>
                <w:sz w:val="18"/>
                <w:szCs w:val="18"/>
                <w:lang w:val="sr-Cyrl-RS"/>
              </w:rPr>
              <w:t>7.1</w:t>
            </w:r>
          </w:p>
          <w:p w14:paraId="537D59EE" w14:textId="77777777" w:rsidR="005E0C8F" w:rsidRPr="0090706F" w:rsidRDefault="005E0C8F">
            <w:pP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0AEFCF30" w14:textId="77777777" w:rsidR="005E0C8F" w:rsidRPr="0090706F" w:rsidRDefault="005E0C8F">
            <w:pPr>
              <w:rPr>
                <w:sz w:val="18"/>
                <w:szCs w:val="18"/>
                <w:lang w:val="sr-Cyrl-RS"/>
              </w:rPr>
            </w:pPr>
            <w:r w:rsidRPr="0090706F">
              <w:rPr>
                <w:sz w:val="18"/>
                <w:szCs w:val="18"/>
                <w:lang w:val="sr-Cyrl-RS"/>
              </w:rPr>
              <w:t xml:space="preserve">Забрањено је стављање на тржиште дрвета које је незаконито посечено у смислу овог закона, као и дрвних </w:t>
            </w:r>
            <w:r w:rsidRPr="0090706F">
              <w:rPr>
                <w:sz w:val="18"/>
                <w:szCs w:val="18"/>
                <w:lang w:val="sr-Cyrl-RS"/>
              </w:rPr>
              <w:lastRenderedPageBreak/>
              <w:t>производа добијених од таквог дрвета.</w:t>
            </w: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2CEC221B"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4" w:space="0" w:color="auto"/>
              <w:left w:val="single" w:sz="4" w:space="0" w:color="auto"/>
              <w:bottom w:val="single" w:sz="4" w:space="0" w:color="auto"/>
              <w:right w:val="single" w:sz="4" w:space="0" w:color="auto"/>
            </w:tcBorders>
            <w:shd w:val="clear" w:color="auto" w:fill="FFFFFF"/>
          </w:tcPr>
          <w:p w14:paraId="79E52C17" w14:textId="77777777" w:rsidR="005E0C8F" w:rsidRPr="0090706F" w:rsidRDefault="005E0C8F">
            <w:pPr>
              <w:ind w:firstLine="21"/>
              <w:rPr>
                <w:sz w:val="18"/>
                <w:szCs w:val="18"/>
                <w:lang w:val="sr-Cyrl-RS"/>
              </w:rPr>
            </w:pP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7D956BA" w14:textId="77777777" w:rsidR="005E0C8F" w:rsidRPr="0090706F" w:rsidRDefault="005E0C8F">
            <w:pPr>
              <w:rPr>
                <w:sz w:val="18"/>
                <w:szCs w:val="18"/>
                <w:lang w:val="sr-Cyrl-RS"/>
              </w:rPr>
            </w:pPr>
          </w:p>
        </w:tc>
      </w:tr>
      <w:tr w:rsidR="005E0C8F" w:rsidRPr="0090706F" w14:paraId="1DE01760" w14:textId="77777777" w:rsidTr="005E0C8F">
        <w:trPr>
          <w:trHeight w:val="1245"/>
        </w:trPr>
        <w:tc>
          <w:tcPr>
            <w:tcW w:w="472" w:type="pct"/>
            <w:vMerge w:val="restart"/>
            <w:tcBorders>
              <w:top w:val="single" w:sz="4" w:space="0" w:color="auto"/>
              <w:left w:val="single" w:sz="4" w:space="0" w:color="auto"/>
              <w:bottom w:val="single" w:sz="4" w:space="0" w:color="auto"/>
              <w:right w:val="single" w:sz="4" w:space="0" w:color="auto"/>
            </w:tcBorders>
            <w:shd w:val="clear" w:color="auto" w:fill="F2F2F2"/>
            <w:hideMark/>
          </w:tcPr>
          <w:p w14:paraId="326844CB" w14:textId="77777777" w:rsidR="005E0C8F" w:rsidRPr="0090706F" w:rsidRDefault="005E0C8F">
            <w:pPr>
              <w:ind w:firstLine="5"/>
              <w:jc w:val="center"/>
              <w:rPr>
                <w:sz w:val="18"/>
                <w:szCs w:val="18"/>
                <w:lang w:val="sr-Cyrl-RS"/>
              </w:rPr>
            </w:pPr>
            <w:r w:rsidRPr="0090706F">
              <w:rPr>
                <w:sz w:val="18"/>
                <w:szCs w:val="18"/>
                <w:lang w:val="sr-Cyrl-RS"/>
              </w:rPr>
              <w:t>4.2.</w:t>
            </w:r>
          </w:p>
        </w:tc>
        <w:tc>
          <w:tcPr>
            <w:tcW w:w="1014" w:type="pct"/>
            <w:vMerge w:val="restart"/>
            <w:tcBorders>
              <w:top w:val="single" w:sz="4" w:space="0" w:color="auto"/>
              <w:left w:val="single" w:sz="4" w:space="0" w:color="auto"/>
              <w:bottom w:val="single" w:sz="4" w:space="0" w:color="auto"/>
              <w:right w:val="single" w:sz="4" w:space="0" w:color="auto"/>
            </w:tcBorders>
            <w:shd w:val="clear" w:color="auto" w:fill="F2F2F2"/>
          </w:tcPr>
          <w:p w14:paraId="6523E5CD" w14:textId="77777777" w:rsidR="005E0C8F" w:rsidRPr="0090706F" w:rsidRDefault="005E0C8F">
            <w:pPr>
              <w:rPr>
                <w:sz w:val="18"/>
                <w:szCs w:val="18"/>
                <w:lang w:val="sr-Cyrl-RS"/>
              </w:rPr>
            </w:pPr>
            <w:r w:rsidRPr="0090706F">
              <w:rPr>
                <w:sz w:val="18"/>
                <w:szCs w:val="18"/>
                <w:lang w:val="sr-Cyrl-RS"/>
              </w:rPr>
              <w:t>2.   Operators shall exercise due diligence when placing timber or timber products on the market. To that end, they shall use a framework of procedures and measures, hereinafter referred to as a ‘due diligence system’, as set out in Article 6.</w:t>
            </w:r>
          </w:p>
          <w:p w14:paraId="2D33E34F" w14:textId="77777777" w:rsidR="005E0C8F" w:rsidRPr="0090706F" w:rsidRDefault="005E0C8F">
            <w:pPr>
              <w:rPr>
                <w:sz w:val="18"/>
                <w:szCs w:val="18"/>
                <w:lang w:val="sr-Cyrl-RS"/>
              </w:rPr>
            </w:pPr>
          </w:p>
          <w:p w14:paraId="3AA40E83" w14:textId="77777777" w:rsidR="005E0C8F" w:rsidRPr="0090706F" w:rsidRDefault="005E0C8F">
            <w:pPr>
              <w:rPr>
                <w:sz w:val="18"/>
                <w:szCs w:val="18"/>
                <w:lang w:val="sr-Cyrl-RS"/>
              </w:rPr>
            </w:pPr>
          </w:p>
          <w:p w14:paraId="42CD9600" w14:textId="77777777" w:rsidR="005E0C8F" w:rsidRPr="0090706F" w:rsidRDefault="005E0C8F">
            <w:pPr>
              <w:rPr>
                <w:sz w:val="18"/>
                <w:szCs w:val="18"/>
                <w:lang w:val="sr-Cyrl-RS"/>
              </w:rPr>
            </w:pPr>
          </w:p>
          <w:p w14:paraId="640052BE" w14:textId="77777777" w:rsidR="005E0C8F" w:rsidRPr="0090706F" w:rsidRDefault="005E0C8F">
            <w:pPr>
              <w:rPr>
                <w:sz w:val="18"/>
                <w:szCs w:val="18"/>
                <w:lang w:val="sr-Cyrl-RS"/>
              </w:rPr>
            </w:pPr>
          </w:p>
          <w:p w14:paraId="7B732D91" w14:textId="77777777" w:rsidR="005E0C8F" w:rsidRPr="0090706F" w:rsidRDefault="005E0C8F">
            <w:pPr>
              <w:rPr>
                <w:sz w:val="18"/>
                <w:szCs w:val="18"/>
                <w:lang w:val="sr-Cyrl-RS"/>
              </w:rPr>
            </w:pPr>
          </w:p>
          <w:p w14:paraId="0CA81F1F" w14:textId="77777777" w:rsidR="005E0C8F" w:rsidRPr="0090706F" w:rsidRDefault="005E0C8F">
            <w:pPr>
              <w:rPr>
                <w:sz w:val="18"/>
                <w:szCs w:val="18"/>
                <w:lang w:val="sr-Cyrl-RS"/>
              </w:rPr>
            </w:pPr>
          </w:p>
        </w:tc>
        <w:tc>
          <w:tcPr>
            <w:tcW w:w="555" w:type="pct"/>
            <w:vMerge w:val="restart"/>
            <w:tcBorders>
              <w:top w:val="single" w:sz="4" w:space="0" w:color="auto"/>
              <w:left w:val="single" w:sz="4" w:space="0" w:color="auto"/>
              <w:bottom w:val="single" w:sz="4" w:space="0" w:color="auto"/>
              <w:right w:val="single" w:sz="4" w:space="0" w:color="auto"/>
            </w:tcBorders>
            <w:shd w:val="clear" w:color="auto" w:fill="FFFFFF"/>
          </w:tcPr>
          <w:p w14:paraId="28BE9D17" w14:textId="77777777" w:rsidR="005E0C8F" w:rsidRPr="0090706F" w:rsidRDefault="005E0C8F">
            <w:pPr>
              <w:jc w:val="center"/>
              <w:rPr>
                <w:sz w:val="18"/>
                <w:szCs w:val="18"/>
                <w:lang w:val="sr-Cyrl-RS"/>
              </w:rPr>
            </w:pPr>
            <w:r w:rsidRPr="0090706F">
              <w:rPr>
                <w:sz w:val="18"/>
                <w:szCs w:val="18"/>
                <w:lang w:val="sr-Cyrl-RS"/>
              </w:rPr>
              <w:t>8.3</w:t>
            </w:r>
          </w:p>
          <w:p w14:paraId="339D3101" w14:textId="77777777" w:rsidR="005E0C8F" w:rsidRPr="0090706F" w:rsidRDefault="005E0C8F">
            <w:pPr>
              <w:rPr>
                <w:sz w:val="18"/>
                <w:szCs w:val="18"/>
                <w:lang w:val="sr-Cyrl-RS"/>
              </w:rPr>
            </w:pPr>
          </w:p>
          <w:p w14:paraId="306DCF4D" w14:textId="77777777" w:rsidR="005E0C8F" w:rsidRPr="0090706F" w:rsidRDefault="005E0C8F">
            <w:pPr>
              <w:jc w:val="center"/>
              <w:rPr>
                <w:sz w:val="18"/>
                <w:szCs w:val="18"/>
                <w:lang w:val="sr-Cyrl-RS"/>
              </w:rPr>
            </w:pPr>
          </w:p>
          <w:p w14:paraId="7FB691F0" w14:textId="77777777" w:rsidR="005E0C8F" w:rsidRPr="0090706F" w:rsidRDefault="005E0C8F">
            <w:pPr>
              <w:jc w:val="center"/>
              <w:rPr>
                <w:sz w:val="18"/>
                <w:szCs w:val="18"/>
                <w:lang w:val="sr-Cyrl-RS"/>
              </w:rPr>
            </w:pPr>
          </w:p>
          <w:p w14:paraId="1A09A3A5" w14:textId="77777777" w:rsidR="005E0C8F" w:rsidRPr="0090706F" w:rsidRDefault="005E0C8F">
            <w:pPr>
              <w:jc w:val="center"/>
              <w:rPr>
                <w:sz w:val="18"/>
                <w:szCs w:val="18"/>
                <w:lang w:val="sr-Cyrl-RS"/>
              </w:rPr>
            </w:pPr>
            <w:r w:rsidRPr="0090706F">
              <w:rPr>
                <w:sz w:val="18"/>
                <w:szCs w:val="18"/>
                <w:lang w:val="sr-Cyrl-RS"/>
              </w:rPr>
              <w:t>4.11</w:t>
            </w:r>
          </w:p>
        </w:tc>
        <w:tc>
          <w:tcPr>
            <w:tcW w:w="918"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7ED7A35D" w14:textId="77777777" w:rsidR="005E0C8F" w:rsidRPr="0090706F" w:rsidRDefault="005E0C8F">
            <w:pPr>
              <w:rPr>
                <w:sz w:val="18"/>
                <w:szCs w:val="18"/>
                <w:lang w:val="sr-Cyrl-RS"/>
              </w:rPr>
            </w:pPr>
            <w:r w:rsidRPr="0090706F">
              <w:rPr>
                <w:sz w:val="18"/>
                <w:szCs w:val="18"/>
                <w:lang w:val="sr-Cyrl-RS"/>
              </w:rPr>
              <w:t>Субјект је дужан да успостави и примењује систем дужне пажње за прво стављање дрвета, односно дрвних производа на тржиште.</w:t>
            </w:r>
          </w:p>
          <w:p w14:paraId="31A3305B" w14:textId="77777777" w:rsidR="005E0C8F" w:rsidRPr="0090706F" w:rsidRDefault="005E0C8F">
            <w:pPr>
              <w:rPr>
                <w:sz w:val="18"/>
                <w:szCs w:val="18"/>
                <w:lang w:val="sr-Cyrl-RS"/>
              </w:rPr>
            </w:pPr>
            <w:r w:rsidRPr="0090706F">
              <w:rPr>
                <w:sz w:val="18"/>
                <w:szCs w:val="18"/>
                <w:lang w:val="sr-Cyrl-RS"/>
              </w:rPr>
              <w:t>11) „систем дужне пажњеˮ јесте систем мера и поступака процене ризика које предузима субјект ради смањења ризика од стављања на тржиште незаконито посеченог дрвета и производа од таквог дрвета;</w:t>
            </w:r>
          </w:p>
        </w:tc>
        <w:tc>
          <w:tcPr>
            <w:tcW w:w="643" w:type="pct"/>
            <w:tcBorders>
              <w:top w:val="single" w:sz="4" w:space="0" w:color="auto"/>
              <w:left w:val="single" w:sz="4" w:space="0" w:color="auto"/>
              <w:bottom w:val="nil"/>
              <w:right w:val="single" w:sz="4" w:space="0" w:color="auto"/>
            </w:tcBorders>
            <w:shd w:val="clear" w:color="auto" w:fill="FFFFFF"/>
            <w:hideMark/>
          </w:tcPr>
          <w:p w14:paraId="5C82D96A"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nil"/>
              <w:right w:val="single" w:sz="4" w:space="0" w:color="auto"/>
            </w:tcBorders>
            <w:shd w:val="clear" w:color="auto" w:fill="FFFFFF"/>
          </w:tcPr>
          <w:p w14:paraId="22DBA6DA" w14:textId="77777777" w:rsidR="005E0C8F" w:rsidRPr="0090706F" w:rsidRDefault="005E0C8F">
            <w:pPr>
              <w:ind w:firstLine="21"/>
              <w:rPr>
                <w:sz w:val="18"/>
                <w:szCs w:val="18"/>
                <w:lang w:val="sr-Cyrl-RS"/>
              </w:rPr>
            </w:pPr>
          </w:p>
        </w:tc>
        <w:tc>
          <w:tcPr>
            <w:tcW w:w="672" w:type="pct"/>
            <w:tcBorders>
              <w:top w:val="single" w:sz="4" w:space="0" w:color="auto"/>
              <w:left w:val="single" w:sz="4" w:space="0" w:color="auto"/>
              <w:bottom w:val="nil"/>
              <w:right w:val="single" w:sz="4" w:space="0" w:color="auto"/>
            </w:tcBorders>
            <w:shd w:val="clear" w:color="auto" w:fill="FFFFFF"/>
          </w:tcPr>
          <w:p w14:paraId="5F9CCFE3" w14:textId="77777777" w:rsidR="005E0C8F" w:rsidRPr="0090706F" w:rsidRDefault="005E0C8F">
            <w:pPr>
              <w:rPr>
                <w:sz w:val="18"/>
                <w:szCs w:val="18"/>
                <w:lang w:val="sr-Cyrl-RS"/>
              </w:rPr>
            </w:pPr>
          </w:p>
        </w:tc>
      </w:tr>
      <w:tr w:rsidR="005E0C8F" w:rsidRPr="0090706F" w14:paraId="72122C1A" w14:textId="77777777" w:rsidTr="005E0C8F">
        <w:trPr>
          <w:trHeight w:val="10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8488" w14:textId="77777777" w:rsidR="005E0C8F" w:rsidRPr="0090706F" w:rsidRDefault="005E0C8F">
            <w:pPr>
              <w:jc w:val="left"/>
              <w:rPr>
                <w:sz w:val="18"/>
                <w:szCs w:val="18"/>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023A43" w14:textId="77777777" w:rsidR="005E0C8F" w:rsidRPr="0090706F" w:rsidRDefault="005E0C8F">
            <w:pPr>
              <w:jc w:val="left"/>
              <w:rPr>
                <w:sz w:val="18"/>
                <w:szCs w:val="18"/>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1E28C" w14:textId="77777777" w:rsidR="005E0C8F" w:rsidRPr="0090706F" w:rsidRDefault="005E0C8F">
            <w:pPr>
              <w:jc w:val="left"/>
              <w:rPr>
                <w:sz w:val="18"/>
                <w:szCs w:val="18"/>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DCF644" w14:textId="77777777" w:rsidR="005E0C8F" w:rsidRPr="0090706F" w:rsidRDefault="005E0C8F">
            <w:pPr>
              <w:jc w:val="left"/>
              <w:rPr>
                <w:sz w:val="18"/>
                <w:szCs w:val="18"/>
                <w:lang w:val="sr-Cyrl-RS"/>
              </w:rPr>
            </w:pPr>
          </w:p>
        </w:tc>
        <w:tc>
          <w:tcPr>
            <w:tcW w:w="643" w:type="pct"/>
            <w:tcBorders>
              <w:top w:val="nil"/>
              <w:left w:val="single" w:sz="4" w:space="0" w:color="auto"/>
              <w:bottom w:val="single" w:sz="4" w:space="0" w:color="auto"/>
              <w:right w:val="single" w:sz="4" w:space="0" w:color="auto"/>
            </w:tcBorders>
            <w:shd w:val="clear" w:color="auto" w:fill="FFFFFF"/>
            <w:hideMark/>
          </w:tcPr>
          <w:p w14:paraId="0BE06DA4" w14:textId="77777777" w:rsidR="005E0C8F" w:rsidRPr="0090706F" w:rsidRDefault="005E0C8F">
            <w:pPr>
              <w:spacing w:after="120"/>
              <w:jc w:val="center"/>
              <w:rPr>
                <w:sz w:val="20"/>
                <w:szCs w:val="20"/>
                <w:lang w:val="sr-Cyrl-RS"/>
              </w:rPr>
            </w:pPr>
            <w:r w:rsidRPr="0090706F">
              <w:rPr>
                <w:sz w:val="20"/>
                <w:szCs w:val="20"/>
                <w:lang w:val="sr-Cyrl-RS"/>
              </w:rPr>
              <w:t>ПУ</w:t>
            </w:r>
          </w:p>
        </w:tc>
        <w:tc>
          <w:tcPr>
            <w:tcW w:w="726" w:type="pct"/>
            <w:tcBorders>
              <w:top w:val="nil"/>
              <w:left w:val="single" w:sz="4" w:space="0" w:color="auto"/>
              <w:bottom w:val="single" w:sz="4" w:space="0" w:color="auto"/>
              <w:right w:val="single" w:sz="4" w:space="0" w:color="auto"/>
            </w:tcBorders>
            <w:shd w:val="clear" w:color="auto" w:fill="FFFFFF"/>
          </w:tcPr>
          <w:p w14:paraId="3BDAE560" w14:textId="77777777" w:rsidR="005E0C8F" w:rsidRPr="0090706F" w:rsidRDefault="005E0C8F">
            <w:pPr>
              <w:spacing w:after="120"/>
              <w:ind w:firstLine="21"/>
              <w:rPr>
                <w:sz w:val="18"/>
                <w:szCs w:val="18"/>
                <w:lang w:val="sr-Cyrl-RS"/>
              </w:rPr>
            </w:pPr>
          </w:p>
        </w:tc>
        <w:tc>
          <w:tcPr>
            <w:tcW w:w="672" w:type="pct"/>
            <w:tcBorders>
              <w:top w:val="nil"/>
              <w:left w:val="single" w:sz="4" w:space="0" w:color="auto"/>
              <w:bottom w:val="single" w:sz="4" w:space="0" w:color="auto"/>
              <w:right w:val="single" w:sz="4" w:space="0" w:color="auto"/>
            </w:tcBorders>
            <w:shd w:val="clear" w:color="auto" w:fill="FFFFFF"/>
          </w:tcPr>
          <w:p w14:paraId="579E6193" w14:textId="77777777" w:rsidR="005E0C8F" w:rsidRPr="0090706F" w:rsidRDefault="005E0C8F">
            <w:pPr>
              <w:spacing w:after="120"/>
              <w:rPr>
                <w:sz w:val="18"/>
                <w:szCs w:val="18"/>
                <w:lang w:val="sr-Cyrl-RS"/>
              </w:rPr>
            </w:pPr>
          </w:p>
        </w:tc>
      </w:tr>
      <w:tr w:rsidR="005E0C8F" w:rsidRPr="0090706F" w14:paraId="5219B855" w14:textId="77777777" w:rsidTr="005E0C8F">
        <w:trPr>
          <w:trHeight w:val="1216"/>
        </w:trPr>
        <w:tc>
          <w:tcPr>
            <w:tcW w:w="472" w:type="pct"/>
            <w:tcBorders>
              <w:top w:val="single" w:sz="4" w:space="0" w:color="auto"/>
              <w:left w:val="single" w:sz="4" w:space="0" w:color="auto"/>
              <w:bottom w:val="single" w:sz="4" w:space="0" w:color="auto"/>
              <w:right w:val="single" w:sz="4" w:space="0" w:color="auto"/>
            </w:tcBorders>
            <w:shd w:val="clear" w:color="auto" w:fill="F2F2F2"/>
            <w:hideMark/>
          </w:tcPr>
          <w:p w14:paraId="3E32CA45" w14:textId="77777777" w:rsidR="005E0C8F" w:rsidRPr="0090706F" w:rsidRDefault="005E0C8F">
            <w:pPr>
              <w:spacing w:after="120"/>
              <w:ind w:firstLine="5"/>
              <w:jc w:val="center"/>
              <w:rPr>
                <w:sz w:val="18"/>
                <w:szCs w:val="18"/>
                <w:lang w:val="sr-Cyrl-RS"/>
              </w:rPr>
            </w:pPr>
            <w:r w:rsidRPr="0090706F">
              <w:rPr>
                <w:sz w:val="18"/>
                <w:szCs w:val="18"/>
                <w:lang w:val="sr-Cyrl-RS"/>
              </w:rPr>
              <w:t>4.3.</w:t>
            </w:r>
          </w:p>
        </w:tc>
        <w:tc>
          <w:tcPr>
            <w:tcW w:w="1014" w:type="pct"/>
            <w:tcBorders>
              <w:top w:val="single" w:sz="4" w:space="0" w:color="auto"/>
              <w:left w:val="single" w:sz="4" w:space="0" w:color="auto"/>
              <w:bottom w:val="single" w:sz="4" w:space="0" w:color="auto"/>
              <w:right w:val="single" w:sz="4" w:space="0" w:color="auto"/>
            </w:tcBorders>
            <w:shd w:val="clear" w:color="auto" w:fill="F2F2F2"/>
          </w:tcPr>
          <w:p w14:paraId="3D869767" w14:textId="77777777" w:rsidR="005E0C8F" w:rsidRPr="0090706F" w:rsidRDefault="005E0C8F">
            <w:pPr>
              <w:rPr>
                <w:sz w:val="18"/>
                <w:szCs w:val="18"/>
                <w:lang w:val="sr-Cyrl-RS"/>
              </w:rPr>
            </w:pPr>
            <w:r w:rsidRPr="0090706F">
              <w:rPr>
                <w:sz w:val="18"/>
                <w:szCs w:val="18"/>
                <w:lang w:val="sr-Cyrl-RS"/>
              </w:rPr>
              <w:t xml:space="preserve">3.   Each operator shall maintain and regularly evaluate the due diligence system which it uses, except where the operator makes use of a due diligence system established by a monitoring organisation referred to in Article 8. </w:t>
            </w:r>
          </w:p>
          <w:p w14:paraId="6F6B1831" w14:textId="77777777" w:rsidR="005E0C8F" w:rsidRPr="0090706F" w:rsidRDefault="005E0C8F">
            <w:pPr>
              <w:rPr>
                <w:sz w:val="18"/>
                <w:szCs w:val="18"/>
                <w:lang w:val="sr-Cyrl-RS"/>
              </w:rPr>
            </w:pPr>
          </w:p>
          <w:p w14:paraId="7A8BFE77" w14:textId="77777777" w:rsidR="005E0C8F" w:rsidRPr="0090706F" w:rsidRDefault="005E0C8F">
            <w:pPr>
              <w:rPr>
                <w:sz w:val="18"/>
                <w:szCs w:val="18"/>
                <w:lang w:val="sr-Cyrl-RS"/>
              </w:rPr>
            </w:pPr>
          </w:p>
          <w:p w14:paraId="67AE265F" w14:textId="77777777" w:rsidR="005E0C8F" w:rsidRPr="0090706F" w:rsidRDefault="005E0C8F">
            <w:pPr>
              <w:rPr>
                <w:sz w:val="18"/>
                <w:szCs w:val="18"/>
                <w:lang w:val="sr-Cyrl-RS"/>
              </w:rPr>
            </w:pPr>
            <w:r w:rsidRPr="0090706F">
              <w:rPr>
                <w:sz w:val="18"/>
                <w:szCs w:val="18"/>
                <w:lang w:val="sr-Cyrl-RS"/>
              </w:rPr>
              <w:t>Existing supervision systems under national legislation and any voluntary chain of custody mechanism which fulfil the requirements of this Regulation may be used as a basis for the due diligence system.</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1F02F031" w14:textId="77777777" w:rsidR="005E0C8F" w:rsidRPr="0090706F" w:rsidRDefault="005E0C8F">
            <w:pPr>
              <w:jc w:val="center"/>
              <w:rPr>
                <w:sz w:val="18"/>
                <w:szCs w:val="18"/>
                <w:lang w:val="sr-Cyrl-RS"/>
              </w:rPr>
            </w:pPr>
            <w:r w:rsidRPr="0090706F">
              <w:rPr>
                <w:sz w:val="18"/>
                <w:szCs w:val="18"/>
                <w:lang w:val="sr-Cyrl-RS"/>
              </w:rPr>
              <w:t>8.4</w:t>
            </w:r>
          </w:p>
          <w:p w14:paraId="4EC54DEF" w14:textId="77777777" w:rsidR="005E0C8F" w:rsidRPr="0090706F" w:rsidRDefault="005E0C8F">
            <w:pPr>
              <w:jc w:val="center"/>
              <w:rPr>
                <w:sz w:val="18"/>
                <w:szCs w:val="18"/>
                <w:lang w:val="sr-Cyrl-RS"/>
              </w:rPr>
            </w:pPr>
          </w:p>
          <w:p w14:paraId="024BA444" w14:textId="77777777" w:rsidR="005E0C8F" w:rsidRPr="0090706F" w:rsidRDefault="005E0C8F">
            <w:pPr>
              <w:jc w:val="center"/>
              <w:rPr>
                <w:sz w:val="18"/>
                <w:szCs w:val="18"/>
                <w:lang w:val="sr-Cyrl-RS"/>
              </w:rPr>
            </w:pPr>
          </w:p>
          <w:p w14:paraId="2AE98166" w14:textId="77777777" w:rsidR="005E0C8F" w:rsidRPr="0090706F" w:rsidRDefault="005E0C8F">
            <w:pPr>
              <w:jc w:val="center"/>
              <w:rPr>
                <w:sz w:val="18"/>
                <w:szCs w:val="18"/>
                <w:lang w:val="sr-Cyrl-RS"/>
              </w:rPr>
            </w:pPr>
          </w:p>
          <w:p w14:paraId="5B15DE7A" w14:textId="77777777" w:rsidR="005E0C8F" w:rsidRPr="0090706F" w:rsidRDefault="005E0C8F">
            <w:pPr>
              <w:jc w:val="center"/>
              <w:rPr>
                <w:sz w:val="18"/>
                <w:szCs w:val="18"/>
                <w:lang w:val="sr-Cyrl-RS"/>
              </w:rPr>
            </w:pPr>
          </w:p>
          <w:p w14:paraId="7104D68B" w14:textId="77777777" w:rsidR="005E0C8F" w:rsidRPr="0090706F" w:rsidRDefault="005E0C8F">
            <w:pPr>
              <w:jc w:val="center"/>
              <w:rPr>
                <w:sz w:val="18"/>
                <w:szCs w:val="18"/>
                <w:lang w:val="sr-Cyrl-RS"/>
              </w:rPr>
            </w:pPr>
          </w:p>
          <w:p w14:paraId="61A785BC" w14:textId="77777777" w:rsidR="005E0C8F" w:rsidRPr="0090706F" w:rsidRDefault="005E0C8F">
            <w:pPr>
              <w:jc w:val="center"/>
              <w:rPr>
                <w:sz w:val="18"/>
                <w:szCs w:val="18"/>
                <w:lang w:val="sr-Cyrl-RS"/>
              </w:rPr>
            </w:pPr>
          </w:p>
          <w:p w14:paraId="72C26538" w14:textId="77777777" w:rsidR="005E0C8F" w:rsidRPr="0090706F" w:rsidRDefault="005E0C8F">
            <w:pPr>
              <w:jc w:val="center"/>
              <w:rPr>
                <w:sz w:val="18"/>
                <w:szCs w:val="18"/>
                <w:lang w:val="sr-Cyrl-RS"/>
              </w:rPr>
            </w:pPr>
          </w:p>
          <w:p w14:paraId="26B21313" w14:textId="77777777" w:rsidR="005E0C8F" w:rsidRPr="0090706F" w:rsidRDefault="005E0C8F">
            <w:pPr>
              <w:jc w:val="center"/>
              <w:rPr>
                <w:sz w:val="18"/>
                <w:szCs w:val="18"/>
                <w:lang w:val="sr-Cyrl-RS"/>
              </w:rPr>
            </w:pPr>
            <w:r w:rsidRPr="0090706F">
              <w:rPr>
                <w:sz w:val="18"/>
                <w:szCs w:val="18"/>
                <w:lang w:val="sr-Cyrl-RS"/>
              </w:rPr>
              <w:t>14</w:t>
            </w:r>
          </w:p>
          <w:p w14:paraId="189291F4" w14:textId="77777777" w:rsidR="005E0C8F" w:rsidRPr="0090706F" w:rsidRDefault="005E0C8F">
            <w:pPr>
              <w:jc w:val="center"/>
              <w:rPr>
                <w:sz w:val="18"/>
                <w:szCs w:val="18"/>
                <w:lang w:val="sr-Cyrl-RS"/>
              </w:rPr>
            </w:pPr>
          </w:p>
          <w:p w14:paraId="49F5ED25" w14:textId="77777777" w:rsidR="005E0C8F" w:rsidRPr="0090706F" w:rsidRDefault="005E0C8F">
            <w:pPr>
              <w:jc w:val="center"/>
              <w:rPr>
                <w:sz w:val="18"/>
                <w:szCs w:val="18"/>
                <w:lang w:val="sr-Cyrl-RS"/>
              </w:rPr>
            </w:pPr>
          </w:p>
          <w:p w14:paraId="7A97846C" w14:textId="77777777" w:rsidR="005E0C8F" w:rsidRPr="0090706F" w:rsidRDefault="005E0C8F">
            <w:pPr>
              <w:spacing w:after="120"/>
              <w:jc w:val="center"/>
              <w:rPr>
                <w:sz w:val="18"/>
                <w:szCs w:val="18"/>
                <w:lang w:val="sr-Cyrl-RS"/>
              </w:rPr>
            </w:pPr>
          </w:p>
          <w:p w14:paraId="21C0173A" w14:textId="77777777" w:rsidR="005E0C8F" w:rsidRPr="0090706F" w:rsidRDefault="005E0C8F">
            <w:pPr>
              <w:spacing w:after="120"/>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tcPr>
          <w:p w14:paraId="6147C670" w14:textId="77777777" w:rsidR="005E0C8F" w:rsidRPr="0090706F" w:rsidRDefault="005E0C8F">
            <w:pPr>
              <w:spacing w:after="120"/>
              <w:rPr>
                <w:sz w:val="18"/>
                <w:szCs w:val="18"/>
                <w:lang w:val="sr-Cyrl-RS"/>
              </w:rPr>
            </w:pPr>
            <w:r w:rsidRPr="0090706F">
              <w:rPr>
                <w:sz w:val="18"/>
                <w:szCs w:val="18"/>
                <w:lang w:val="sr-Cyrl-RS"/>
              </w:rPr>
              <w:t>Субјект одржава и редовно процењује систем дужне пажње.</w:t>
            </w:r>
          </w:p>
          <w:p w14:paraId="1994A3A3" w14:textId="77777777" w:rsidR="005E0C8F" w:rsidRPr="0090706F" w:rsidRDefault="005E0C8F">
            <w:pPr>
              <w:rPr>
                <w:sz w:val="18"/>
                <w:szCs w:val="18"/>
                <w:lang w:val="sr-Cyrl-RS"/>
              </w:rPr>
            </w:pPr>
          </w:p>
          <w:p w14:paraId="76565BBC" w14:textId="77777777" w:rsidR="005E0C8F" w:rsidRPr="0090706F" w:rsidRDefault="005E0C8F">
            <w:pPr>
              <w:rPr>
                <w:sz w:val="18"/>
                <w:szCs w:val="18"/>
                <w:lang w:val="sr-Cyrl-RS"/>
              </w:rPr>
            </w:pPr>
          </w:p>
          <w:p w14:paraId="6A0A2BFD" w14:textId="77777777" w:rsidR="005E0C8F" w:rsidRPr="0090706F" w:rsidRDefault="005E0C8F">
            <w:pPr>
              <w:rPr>
                <w:sz w:val="18"/>
                <w:szCs w:val="18"/>
                <w:lang w:val="sr-Cyrl-RS"/>
              </w:rPr>
            </w:pPr>
          </w:p>
          <w:p w14:paraId="234669F2" w14:textId="77777777" w:rsidR="005E0C8F" w:rsidRPr="0090706F" w:rsidRDefault="005E0C8F">
            <w:pPr>
              <w:rPr>
                <w:sz w:val="18"/>
                <w:szCs w:val="18"/>
                <w:lang w:val="sr-Cyrl-RS"/>
              </w:rPr>
            </w:pPr>
          </w:p>
          <w:p w14:paraId="5F5B2501" w14:textId="77777777" w:rsidR="005E0C8F" w:rsidRPr="0090706F" w:rsidRDefault="005E0C8F">
            <w:pPr>
              <w:rPr>
                <w:sz w:val="18"/>
                <w:szCs w:val="18"/>
                <w:lang w:val="sr-Cyrl-RS"/>
              </w:rPr>
            </w:pPr>
          </w:p>
          <w:p w14:paraId="46A78B21" w14:textId="77777777" w:rsidR="005E0C8F" w:rsidRPr="0090706F" w:rsidRDefault="005E0C8F">
            <w:pPr>
              <w:spacing w:after="120"/>
              <w:rPr>
                <w:sz w:val="18"/>
                <w:szCs w:val="18"/>
                <w:lang w:val="sr-Cyrl-RS"/>
              </w:rPr>
            </w:pPr>
            <w:r w:rsidRPr="0090706F">
              <w:rPr>
                <w:sz w:val="18"/>
                <w:szCs w:val="18"/>
                <w:lang w:val="sr-Cyrl-RS"/>
              </w:rPr>
              <w:t>Сертификација или други верификовани системи провере узимају се у обзир у поступку процене и ублажавања ризика, ако испуњавају следеће услове:</w:t>
            </w:r>
          </w:p>
          <w:p w14:paraId="24913CD1" w14:textId="77777777" w:rsidR="005E0C8F" w:rsidRPr="0090706F" w:rsidRDefault="005E0C8F">
            <w:pPr>
              <w:spacing w:after="120"/>
              <w:rPr>
                <w:sz w:val="18"/>
                <w:szCs w:val="18"/>
                <w:lang w:val="sr-Cyrl-RS"/>
              </w:rPr>
            </w:pPr>
            <w:r w:rsidRPr="0090706F">
              <w:rPr>
                <w:sz w:val="18"/>
                <w:szCs w:val="18"/>
                <w:lang w:val="sr-Cyrl-RS"/>
              </w:rPr>
              <w:t>1) да је њима успостављен систем мера у складу са прописима државе сече дрвета, који је јавно доступан;</w:t>
            </w:r>
          </w:p>
          <w:p w14:paraId="72D6F0DE" w14:textId="77777777" w:rsidR="005E0C8F" w:rsidRPr="0090706F" w:rsidRDefault="005E0C8F">
            <w:pPr>
              <w:spacing w:after="120"/>
              <w:rPr>
                <w:sz w:val="18"/>
                <w:szCs w:val="18"/>
                <w:lang w:val="sr-Cyrl-RS"/>
              </w:rPr>
            </w:pPr>
            <w:r w:rsidRPr="0090706F">
              <w:rPr>
                <w:sz w:val="18"/>
                <w:szCs w:val="18"/>
                <w:lang w:val="sr-Cyrl-RS"/>
              </w:rPr>
              <w:t xml:space="preserve">2) да се њима врше редовне провере, укључујући и теренске </w:t>
            </w:r>
            <w:r w:rsidRPr="0090706F">
              <w:rPr>
                <w:sz w:val="18"/>
                <w:szCs w:val="18"/>
                <w:lang w:val="sr-Cyrl-RS"/>
              </w:rPr>
              <w:lastRenderedPageBreak/>
              <w:t>контроле, у интервалима до 12 месеци, у циљу потврде усклађености са важећим прописима;</w:t>
            </w:r>
          </w:p>
          <w:p w14:paraId="3AE377C6" w14:textId="77777777" w:rsidR="005E0C8F" w:rsidRPr="0090706F" w:rsidRDefault="005E0C8F">
            <w:pPr>
              <w:spacing w:after="120"/>
              <w:rPr>
                <w:sz w:val="18"/>
                <w:szCs w:val="18"/>
                <w:lang w:val="sr-Cyrl-RS"/>
              </w:rPr>
            </w:pPr>
            <w:r w:rsidRPr="0090706F">
              <w:rPr>
                <w:sz w:val="18"/>
                <w:szCs w:val="18"/>
                <w:lang w:val="sr-Cyrl-RS"/>
              </w:rPr>
              <w:t>3) да укључују праћење дрвета посеченог у складу са прописима државе сече дрвета и дрвних производа добијених од тог дрвета, у ланцу снабдевања пре стављања на тржиште;</w:t>
            </w:r>
          </w:p>
          <w:p w14:paraId="4376BBF9" w14:textId="77777777" w:rsidR="005E0C8F" w:rsidRPr="0090706F" w:rsidRDefault="005E0C8F">
            <w:pPr>
              <w:spacing w:after="120"/>
              <w:rPr>
                <w:sz w:val="18"/>
                <w:szCs w:val="18"/>
                <w:lang w:val="sr-Cyrl-RS"/>
              </w:rPr>
            </w:pPr>
            <w:r w:rsidRPr="0090706F">
              <w:rPr>
                <w:sz w:val="18"/>
                <w:szCs w:val="18"/>
                <w:lang w:val="sr-Cyrl-RS"/>
              </w:rPr>
              <w:t>4) да су њима предвиђене провере којима се обезбеђује да дрво, односно дрвни производи непознатог порекла, односно дрво или дрвни производи који нису посечени у складу са прописима у држави сече дрвета не уђу у ланац снабдевања.</w:t>
            </w:r>
          </w:p>
        </w:tc>
        <w:tc>
          <w:tcPr>
            <w:tcW w:w="643" w:type="pct"/>
            <w:tcBorders>
              <w:top w:val="single" w:sz="4" w:space="0" w:color="auto"/>
              <w:left w:val="single" w:sz="4" w:space="0" w:color="auto"/>
              <w:bottom w:val="single" w:sz="4" w:space="0" w:color="auto"/>
              <w:right w:val="single" w:sz="4" w:space="0" w:color="auto"/>
            </w:tcBorders>
            <w:shd w:val="clear" w:color="auto" w:fill="FFFFFF"/>
          </w:tcPr>
          <w:p w14:paraId="3D161F84" w14:textId="77777777" w:rsidR="005E0C8F" w:rsidRPr="0090706F" w:rsidRDefault="005E0C8F">
            <w:pPr>
              <w:spacing w:after="120"/>
              <w:jc w:val="center"/>
              <w:rPr>
                <w:sz w:val="20"/>
                <w:szCs w:val="20"/>
                <w:lang w:val="sr-Cyrl-RS"/>
              </w:rPr>
            </w:pPr>
            <w:r w:rsidRPr="0090706F">
              <w:rPr>
                <w:sz w:val="20"/>
                <w:szCs w:val="20"/>
                <w:lang w:val="sr-Cyrl-RS"/>
              </w:rPr>
              <w:lastRenderedPageBreak/>
              <w:t>ДУ</w:t>
            </w:r>
          </w:p>
          <w:p w14:paraId="14C3DF8D" w14:textId="77777777" w:rsidR="005E0C8F" w:rsidRPr="0090706F" w:rsidRDefault="005E0C8F">
            <w:pPr>
              <w:spacing w:after="120"/>
              <w:jc w:val="center"/>
              <w:rPr>
                <w:sz w:val="20"/>
                <w:szCs w:val="20"/>
                <w:lang w:val="sr-Cyrl-RS"/>
              </w:rPr>
            </w:pPr>
          </w:p>
          <w:p w14:paraId="3963DA79" w14:textId="77777777" w:rsidR="005E0C8F" w:rsidRPr="0090706F" w:rsidRDefault="005E0C8F">
            <w:pPr>
              <w:spacing w:after="120"/>
              <w:jc w:val="center"/>
              <w:rPr>
                <w:sz w:val="20"/>
                <w:szCs w:val="20"/>
                <w:lang w:val="sr-Cyrl-RS"/>
              </w:rPr>
            </w:pPr>
          </w:p>
          <w:p w14:paraId="46C11AEA" w14:textId="77777777" w:rsidR="005E0C8F" w:rsidRPr="0090706F" w:rsidRDefault="005E0C8F">
            <w:pPr>
              <w:spacing w:after="120"/>
              <w:jc w:val="center"/>
              <w:rPr>
                <w:sz w:val="20"/>
                <w:szCs w:val="20"/>
                <w:lang w:val="sr-Cyrl-RS"/>
              </w:rPr>
            </w:pPr>
          </w:p>
          <w:p w14:paraId="79325D5E" w14:textId="77777777" w:rsidR="005E0C8F" w:rsidRPr="0090706F" w:rsidRDefault="005E0C8F">
            <w:pPr>
              <w:jc w:val="center"/>
              <w:rPr>
                <w:sz w:val="20"/>
                <w:szCs w:val="20"/>
                <w:lang w:val="sr-Cyrl-RS"/>
              </w:rPr>
            </w:pPr>
          </w:p>
          <w:p w14:paraId="1C34E19A"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4" w:space="0" w:color="auto"/>
              <w:left w:val="single" w:sz="4" w:space="0" w:color="auto"/>
              <w:bottom w:val="single" w:sz="4" w:space="0" w:color="auto"/>
              <w:right w:val="single" w:sz="4" w:space="0" w:color="auto"/>
            </w:tcBorders>
            <w:shd w:val="clear" w:color="auto" w:fill="FFFFFF"/>
            <w:hideMark/>
          </w:tcPr>
          <w:p w14:paraId="33BF8D90" w14:textId="77777777" w:rsidR="005E0C8F" w:rsidRPr="0090706F" w:rsidRDefault="005E0C8F">
            <w:pPr>
              <w:spacing w:after="120"/>
              <w:ind w:firstLine="21"/>
              <w:rPr>
                <w:sz w:val="18"/>
                <w:szCs w:val="18"/>
                <w:lang w:val="sr-Cyrl-RS"/>
              </w:rPr>
            </w:pPr>
            <w:r w:rsidRPr="0090706F">
              <w:rPr>
                <w:sz w:val="18"/>
                <w:szCs w:val="18"/>
                <w:lang w:val="sr-Cyrl-RS"/>
              </w:rPr>
              <w:t>Део одредбе „except where the operator makes use of a due diligence system established by a monitoring organisation referred to in Article 8. није пренет јер РС нема мониторниг орг. пре приступања ЕУ.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6A6A521" w14:textId="77777777" w:rsidR="005E0C8F" w:rsidRPr="0090706F" w:rsidRDefault="005E0C8F">
            <w:pPr>
              <w:spacing w:after="120"/>
              <w:rPr>
                <w:sz w:val="18"/>
                <w:szCs w:val="18"/>
                <w:lang w:val="sr-Cyrl-RS"/>
              </w:rPr>
            </w:pPr>
          </w:p>
        </w:tc>
      </w:tr>
      <w:tr w:rsidR="005E0C8F" w:rsidRPr="0090706F" w14:paraId="239858CD" w14:textId="77777777" w:rsidTr="005E0C8F">
        <w:trPr>
          <w:trHeight w:val="3315"/>
        </w:trPr>
        <w:tc>
          <w:tcPr>
            <w:tcW w:w="472" w:type="pct"/>
            <w:tcBorders>
              <w:top w:val="single" w:sz="4" w:space="0" w:color="auto"/>
              <w:left w:val="single" w:sz="6" w:space="0" w:color="000000"/>
              <w:bottom w:val="single" w:sz="6" w:space="0" w:color="000000"/>
              <w:right w:val="single" w:sz="6" w:space="0" w:color="000000"/>
            </w:tcBorders>
            <w:shd w:val="clear" w:color="auto" w:fill="F2F2F2"/>
          </w:tcPr>
          <w:p w14:paraId="3FC16A73" w14:textId="77777777" w:rsidR="005E0C8F" w:rsidRPr="0090706F" w:rsidRDefault="005E0C8F">
            <w:pPr>
              <w:ind w:firstLine="5"/>
              <w:jc w:val="center"/>
              <w:rPr>
                <w:sz w:val="18"/>
                <w:szCs w:val="18"/>
                <w:lang w:val="sr-Cyrl-RS"/>
              </w:rPr>
            </w:pPr>
            <w:r w:rsidRPr="0090706F">
              <w:rPr>
                <w:sz w:val="18"/>
                <w:szCs w:val="18"/>
                <w:lang w:val="sr-Cyrl-RS"/>
              </w:rPr>
              <w:t>5.1</w:t>
            </w:r>
          </w:p>
          <w:p w14:paraId="7A1D81E2" w14:textId="77777777" w:rsidR="005E0C8F" w:rsidRPr="0090706F" w:rsidRDefault="005E0C8F">
            <w:pPr>
              <w:ind w:firstLine="5"/>
              <w:jc w:val="center"/>
              <w:rPr>
                <w:sz w:val="18"/>
                <w:szCs w:val="18"/>
                <w:lang w:val="sr-Cyrl-RS"/>
              </w:rPr>
            </w:pPr>
          </w:p>
          <w:p w14:paraId="590CBF93" w14:textId="77777777" w:rsidR="005E0C8F" w:rsidRPr="0090706F" w:rsidRDefault="005E0C8F">
            <w:pPr>
              <w:ind w:firstLine="5"/>
              <w:jc w:val="center"/>
              <w:rPr>
                <w:sz w:val="18"/>
                <w:szCs w:val="18"/>
                <w:lang w:val="sr-Cyrl-RS"/>
              </w:rPr>
            </w:pPr>
          </w:p>
          <w:p w14:paraId="591E49A3" w14:textId="77777777" w:rsidR="005E0C8F" w:rsidRPr="0090706F" w:rsidRDefault="005E0C8F">
            <w:pPr>
              <w:ind w:firstLine="5"/>
              <w:jc w:val="center"/>
              <w:rPr>
                <w:sz w:val="18"/>
                <w:szCs w:val="18"/>
                <w:lang w:val="sr-Cyrl-RS"/>
              </w:rPr>
            </w:pPr>
          </w:p>
          <w:p w14:paraId="79FBC6E1" w14:textId="77777777" w:rsidR="005E0C8F" w:rsidRPr="0090706F" w:rsidRDefault="005E0C8F">
            <w:pPr>
              <w:ind w:firstLine="5"/>
              <w:jc w:val="center"/>
              <w:rPr>
                <w:sz w:val="18"/>
                <w:szCs w:val="18"/>
                <w:lang w:val="sr-Cyrl-RS"/>
              </w:rPr>
            </w:pPr>
          </w:p>
          <w:p w14:paraId="4B09AFAE" w14:textId="77777777" w:rsidR="005E0C8F" w:rsidRPr="0090706F" w:rsidRDefault="005E0C8F">
            <w:pPr>
              <w:ind w:firstLine="5"/>
              <w:jc w:val="center"/>
              <w:rPr>
                <w:sz w:val="18"/>
                <w:szCs w:val="18"/>
                <w:lang w:val="sr-Cyrl-RS"/>
              </w:rPr>
            </w:pPr>
          </w:p>
          <w:p w14:paraId="4DA58F7C" w14:textId="77777777" w:rsidR="005E0C8F" w:rsidRPr="0090706F" w:rsidRDefault="005E0C8F">
            <w:pPr>
              <w:ind w:firstLine="5"/>
              <w:jc w:val="center"/>
              <w:rPr>
                <w:sz w:val="18"/>
                <w:szCs w:val="18"/>
                <w:lang w:val="sr-Cyrl-RS"/>
              </w:rPr>
            </w:pPr>
          </w:p>
          <w:p w14:paraId="637E69C0" w14:textId="77777777" w:rsidR="005E0C8F" w:rsidRPr="0090706F" w:rsidRDefault="005E0C8F">
            <w:pPr>
              <w:ind w:firstLine="5"/>
              <w:jc w:val="center"/>
              <w:rPr>
                <w:sz w:val="18"/>
                <w:szCs w:val="18"/>
                <w:lang w:val="sr-Cyrl-RS"/>
              </w:rPr>
            </w:pPr>
            <w:r w:rsidRPr="0090706F">
              <w:rPr>
                <w:sz w:val="18"/>
                <w:szCs w:val="18"/>
                <w:lang w:val="sr-Cyrl-RS"/>
              </w:rPr>
              <w:t>5.1.a</w:t>
            </w:r>
          </w:p>
          <w:p w14:paraId="03ABE590" w14:textId="77777777" w:rsidR="005E0C8F" w:rsidRPr="0090706F" w:rsidRDefault="005E0C8F">
            <w:pPr>
              <w:ind w:firstLine="5"/>
              <w:jc w:val="center"/>
              <w:rPr>
                <w:sz w:val="18"/>
                <w:szCs w:val="18"/>
                <w:lang w:val="sr-Cyrl-RS"/>
              </w:rPr>
            </w:pPr>
          </w:p>
          <w:p w14:paraId="74926D9F" w14:textId="77777777" w:rsidR="005E0C8F" w:rsidRPr="0090706F" w:rsidRDefault="005E0C8F">
            <w:pPr>
              <w:ind w:firstLine="5"/>
              <w:jc w:val="center"/>
              <w:rPr>
                <w:sz w:val="18"/>
                <w:szCs w:val="18"/>
                <w:lang w:val="sr-Cyrl-RS"/>
              </w:rPr>
            </w:pPr>
          </w:p>
          <w:p w14:paraId="30846253" w14:textId="77777777" w:rsidR="005E0C8F" w:rsidRPr="0090706F" w:rsidRDefault="005E0C8F">
            <w:pPr>
              <w:ind w:firstLine="5"/>
              <w:jc w:val="center"/>
              <w:rPr>
                <w:sz w:val="18"/>
                <w:szCs w:val="18"/>
                <w:lang w:val="sr-Cyrl-RS"/>
              </w:rPr>
            </w:pPr>
          </w:p>
          <w:p w14:paraId="61BCE3D7" w14:textId="77777777" w:rsidR="005E0C8F" w:rsidRPr="0090706F" w:rsidRDefault="005E0C8F">
            <w:pPr>
              <w:ind w:firstLine="5"/>
              <w:jc w:val="center"/>
              <w:rPr>
                <w:sz w:val="18"/>
                <w:szCs w:val="18"/>
                <w:lang w:val="sr-Cyrl-RS"/>
              </w:rPr>
            </w:pPr>
            <w:r w:rsidRPr="0090706F">
              <w:rPr>
                <w:sz w:val="18"/>
                <w:szCs w:val="18"/>
                <w:lang w:val="sr-Cyrl-RS"/>
              </w:rPr>
              <w:t>5.1.b</w:t>
            </w:r>
          </w:p>
          <w:p w14:paraId="267D9935" w14:textId="77777777" w:rsidR="005E0C8F" w:rsidRPr="0090706F" w:rsidRDefault="005E0C8F">
            <w:pPr>
              <w:ind w:firstLine="5"/>
              <w:jc w:val="center"/>
              <w:rPr>
                <w:sz w:val="18"/>
                <w:szCs w:val="18"/>
                <w:lang w:val="sr-Cyrl-RS"/>
              </w:rPr>
            </w:pPr>
          </w:p>
          <w:p w14:paraId="3B6B4186" w14:textId="77777777" w:rsidR="005E0C8F" w:rsidRPr="0090706F" w:rsidRDefault="005E0C8F">
            <w:pPr>
              <w:ind w:firstLine="5"/>
              <w:jc w:val="center"/>
              <w:rPr>
                <w:sz w:val="18"/>
                <w:szCs w:val="18"/>
                <w:lang w:val="sr-Cyrl-RS"/>
              </w:rPr>
            </w:pPr>
          </w:p>
          <w:p w14:paraId="1CBD7F28" w14:textId="77777777" w:rsidR="005E0C8F" w:rsidRPr="0090706F" w:rsidRDefault="005E0C8F">
            <w:pPr>
              <w:ind w:firstLine="5"/>
              <w:jc w:val="center"/>
              <w:rPr>
                <w:sz w:val="18"/>
                <w:szCs w:val="18"/>
                <w:lang w:val="sr-Cyrl-RS"/>
              </w:rPr>
            </w:pPr>
          </w:p>
          <w:p w14:paraId="2CC3F454" w14:textId="77777777" w:rsidR="005E0C8F" w:rsidRPr="0090706F" w:rsidRDefault="005E0C8F">
            <w:pPr>
              <w:ind w:firstLine="5"/>
              <w:jc w:val="center"/>
              <w:rPr>
                <w:sz w:val="18"/>
                <w:szCs w:val="18"/>
                <w:lang w:val="sr-Cyrl-RS"/>
              </w:rPr>
            </w:pPr>
            <w:r w:rsidRPr="0090706F">
              <w:rPr>
                <w:sz w:val="18"/>
                <w:szCs w:val="18"/>
                <w:lang w:val="sr-Cyrl-RS"/>
              </w:rPr>
              <w:t>5.2</w:t>
            </w:r>
          </w:p>
        </w:tc>
        <w:tc>
          <w:tcPr>
            <w:tcW w:w="1014" w:type="pct"/>
            <w:tcBorders>
              <w:top w:val="single" w:sz="4" w:space="0" w:color="auto"/>
              <w:left w:val="single" w:sz="6" w:space="0" w:color="000000"/>
              <w:bottom w:val="single" w:sz="6" w:space="0" w:color="000000"/>
              <w:right w:val="single" w:sz="6" w:space="0" w:color="000000"/>
            </w:tcBorders>
            <w:shd w:val="clear" w:color="auto" w:fill="F2F2F2"/>
          </w:tcPr>
          <w:p w14:paraId="74810956" w14:textId="77777777" w:rsidR="005E0C8F" w:rsidRPr="0090706F" w:rsidRDefault="005E0C8F">
            <w:pPr>
              <w:rPr>
                <w:sz w:val="18"/>
                <w:szCs w:val="18"/>
                <w:lang w:val="sr-Cyrl-RS"/>
              </w:rPr>
            </w:pPr>
            <w:r w:rsidRPr="0090706F">
              <w:rPr>
                <w:sz w:val="18"/>
                <w:szCs w:val="18"/>
                <w:lang w:val="sr-Cyrl-RS"/>
              </w:rPr>
              <w:t>Traders shall, throughout the supply chain, be able to identify:</w:t>
            </w:r>
          </w:p>
          <w:p w14:paraId="15502BBF" w14:textId="77777777" w:rsidR="005E0C8F" w:rsidRPr="0090706F" w:rsidRDefault="005E0C8F">
            <w:pPr>
              <w:rPr>
                <w:sz w:val="18"/>
                <w:szCs w:val="18"/>
                <w:lang w:val="sr-Cyrl-RS"/>
              </w:rPr>
            </w:pPr>
          </w:p>
          <w:p w14:paraId="3FAAE979" w14:textId="77777777" w:rsidR="005E0C8F" w:rsidRPr="0090706F" w:rsidRDefault="005E0C8F">
            <w:pPr>
              <w:rPr>
                <w:sz w:val="18"/>
                <w:szCs w:val="18"/>
                <w:lang w:val="sr-Cyrl-RS"/>
              </w:rPr>
            </w:pPr>
          </w:p>
          <w:p w14:paraId="1ACB8B72" w14:textId="77777777" w:rsidR="005E0C8F" w:rsidRPr="0090706F" w:rsidRDefault="005E0C8F">
            <w:pPr>
              <w:rPr>
                <w:sz w:val="18"/>
                <w:szCs w:val="18"/>
                <w:lang w:val="sr-Cyrl-RS"/>
              </w:rPr>
            </w:pPr>
          </w:p>
          <w:p w14:paraId="0DB148A4" w14:textId="77777777" w:rsidR="005E0C8F" w:rsidRPr="0090706F" w:rsidRDefault="005E0C8F">
            <w:pPr>
              <w:rPr>
                <w:sz w:val="18"/>
                <w:szCs w:val="18"/>
                <w:lang w:val="sr-Cyrl-RS"/>
              </w:rPr>
            </w:pPr>
          </w:p>
          <w:p w14:paraId="653C8634" w14:textId="77777777" w:rsidR="005E0C8F" w:rsidRPr="0090706F" w:rsidRDefault="005E0C8F">
            <w:pPr>
              <w:rPr>
                <w:sz w:val="18"/>
                <w:szCs w:val="18"/>
                <w:lang w:val="sr-Cyrl-RS"/>
              </w:rPr>
            </w:pPr>
          </w:p>
          <w:p w14:paraId="5DF575CB" w14:textId="77777777" w:rsidR="005E0C8F" w:rsidRPr="0090706F" w:rsidRDefault="005E0C8F">
            <w:pPr>
              <w:pStyle w:val="ListParagraph"/>
              <w:numPr>
                <w:ilvl w:val="0"/>
                <w:numId w:val="6"/>
              </w:numPr>
              <w:ind w:left="237" w:hanging="237"/>
              <w:rPr>
                <w:sz w:val="18"/>
                <w:szCs w:val="18"/>
                <w:lang w:val="sr-Cyrl-RS"/>
              </w:rPr>
            </w:pPr>
            <w:r w:rsidRPr="0090706F">
              <w:rPr>
                <w:sz w:val="18"/>
                <w:szCs w:val="18"/>
                <w:lang w:val="sr-Cyrl-RS"/>
              </w:rPr>
              <w:t>the operators or the traders who have supplied the timber and timber products; and</w:t>
            </w:r>
          </w:p>
          <w:p w14:paraId="2CB4E515" w14:textId="77777777" w:rsidR="005E0C8F" w:rsidRPr="0090706F" w:rsidRDefault="005E0C8F">
            <w:pPr>
              <w:pStyle w:val="ListParagraph"/>
              <w:ind w:left="237"/>
              <w:rPr>
                <w:sz w:val="18"/>
                <w:szCs w:val="18"/>
                <w:lang w:val="sr-Cyrl-RS"/>
              </w:rPr>
            </w:pPr>
          </w:p>
          <w:p w14:paraId="32C52588" w14:textId="77777777" w:rsidR="005E0C8F" w:rsidRPr="0090706F" w:rsidRDefault="005E0C8F">
            <w:pPr>
              <w:pStyle w:val="ListParagraph"/>
              <w:numPr>
                <w:ilvl w:val="0"/>
                <w:numId w:val="6"/>
              </w:numPr>
              <w:ind w:left="237" w:hanging="237"/>
              <w:rPr>
                <w:sz w:val="18"/>
                <w:szCs w:val="18"/>
                <w:lang w:val="sr-Cyrl-RS"/>
              </w:rPr>
            </w:pPr>
            <w:r w:rsidRPr="0090706F">
              <w:rPr>
                <w:sz w:val="18"/>
                <w:szCs w:val="18"/>
                <w:lang w:val="sr-Cyrl-RS"/>
              </w:rPr>
              <w:t>where applicable, the traders to whom they have supplied timber and timber products.</w:t>
            </w:r>
          </w:p>
          <w:p w14:paraId="503D9026" w14:textId="77777777" w:rsidR="005E0C8F" w:rsidRPr="0090706F" w:rsidRDefault="005E0C8F">
            <w:pPr>
              <w:pStyle w:val="ListParagraph"/>
              <w:ind w:left="237"/>
              <w:rPr>
                <w:sz w:val="18"/>
                <w:szCs w:val="18"/>
                <w:lang w:val="sr-Cyrl-RS"/>
              </w:rPr>
            </w:pPr>
          </w:p>
          <w:p w14:paraId="64CFCF0E" w14:textId="77777777" w:rsidR="005E0C8F" w:rsidRPr="0090706F" w:rsidRDefault="005E0C8F">
            <w:pPr>
              <w:rPr>
                <w:sz w:val="18"/>
                <w:szCs w:val="18"/>
                <w:lang w:val="sr-Cyrl-RS"/>
              </w:rPr>
            </w:pPr>
            <w:r w:rsidRPr="0090706F">
              <w:rPr>
                <w:sz w:val="18"/>
                <w:szCs w:val="18"/>
                <w:lang w:val="sr-Cyrl-RS"/>
              </w:rPr>
              <w:t xml:space="preserve">Traders shall keep the information referred to in the </w:t>
            </w:r>
            <w:r w:rsidRPr="0090706F">
              <w:rPr>
                <w:sz w:val="18"/>
                <w:szCs w:val="18"/>
                <w:lang w:val="sr-Cyrl-RS"/>
              </w:rPr>
              <w:lastRenderedPageBreak/>
              <w:t>first paragraph for at least five years and shall provide that information to competent authorities if they so request.</w:t>
            </w:r>
          </w:p>
        </w:tc>
        <w:tc>
          <w:tcPr>
            <w:tcW w:w="555" w:type="pct"/>
            <w:tcBorders>
              <w:top w:val="single" w:sz="4" w:space="0" w:color="auto"/>
              <w:left w:val="single" w:sz="6" w:space="0" w:color="000000"/>
              <w:bottom w:val="single" w:sz="6" w:space="0" w:color="000000"/>
              <w:right w:val="single" w:sz="6" w:space="0" w:color="000000"/>
            </w:tcBorders>
            <w:shd w:val="clear" w:color="auto" w:fill="FFFFFF"/>
          </w:tcPr>
          <w:p w14:paraId="13473058" w14:textId="77777777" w:rsidR="005E0C8F" w:rsidRPr="0090706F" w:rsidRDefault="005E0C8F">
            <w:pPr>
              <w:jc w:val="center"/>
              <w:rPr>
                <w:b/>
                <w:sz w:val="18"/>
                <w:szCs w:val="18"/>
                <w:lang w:val="sr-Cyrl-RS"/>
              </w:rPr>
            </w:pPr>
            <w:r w:rsidRPr="0090706F">
              <w:rPr>
                <w:b/>
                <w:sz w:val="18"/>
                <w:szCs w:val="18"/>
                <w:lang w:val="sr-Cyrl-RS"/>
              </w:rPr>
              <w:lastRenderedPageBreak/>
              <w:t>0.1.</w:t>
            </w:r>
          </w:p>
          <w:p w14:paraId="2D1654CB" w14:textId="77777777" w:rsidR="005E0C8F" w:rsidRPr="0090706F" w:rsidRDefault="005E0C8F">
            <w:pPr>
              <w:jc w:val="center"/>
              <w:rPr>
                <w:sz w:val="18"/>
                <w:szCs w:val="18"/>
                <w:lang w:val="sr-Cyrl-RS"/>
              </w:rPr>
            </w:pPr>
            <w:r w:rsidRPr="0090706F">
              <w:rPr>
                <w:sz w:val="18"/>
                <w:szCs w:val="18"/>
                <w:lang w:val="sr-Cyrl-RS"/>
              </w:rPr>
              <w:t>15.1</w:t>
            </w:r>
          </w:p>
          <w:p w14:paraId="4CBFCBC2" w14:textId="77777777" w:rsidR="005E0C8F" w:rsidRPr="0090706F" w:rsidRDefault="005E0C8F">
            <w:pPr>
              <w:jc w:val="center"/>
              <w:rPr>
                <w:sz w:val="18"/>
                <w:szCs w:val="18"/>
                <w:lang w:val="sr-Cyrl-RS"/>
              </w:rPr>
            </w:pPr>
          </w:p>
          <w:p w14:paraId="74F8AD69" w14:textId="77777777" w:rsidR="005E0C8F" w:rsidRPr="0090706F" w:rsidRDefault="005E0C8F">
            <w:pPr>
              <w:jc w:val="center"/>
              <w:rPr>
                <w:sz w:val="18"/>
                <w:szCs w:val="18"/>
                <w:lang w:val="sr-Cyrl-RS"/>
              </w:rPr>
            </w:pPr>
          </w:p>
          <w:p w14:paraId="0321907B" w14:textId="77777777" w:rsidR="005E0C8F" w:rsidRPr="0090706F" w:rsidRDefault="005E0C8F">
            <w:pPr>
              <w:jc w:val="center"/>
              <w:rPr>
                <w:sz w:val="18"/>
                <w:szCs w:val="18"/>
                <w:lang w:val="sr-Cyrl-RS"/>
              </w:rPr>
            </w:pPr>
          </w:p>
          <w:p w14:paraId="39B07190" w14:textId="77777777" w:rsidR="005E0C8F" w:rsidRPr="0090706F" w:rsidRDefault="005E0C8F">
            <w:pPr>
              <w:jc w:val="center"/>
              <w:rPr>
                <w:sz w:val="18"/>
                <w:szCs w:val="18"/>
                <w:lang w:val="sr-Cyrl-RS"/>
              </w:rPr>
            </w:pPr>
            <w:r w:rsidRPr="0090706F">
              <w:rPr>
                <w:sz w:val="18"/>
                <w:szCs w:val="18"/>
                <w:lang w:val="sr-Cyrl-RS"/>
              </w:rPr>
              <w:t>15.2</w:t>
            </w:r>
          </w:p>
          <w:p w14:paraId="4101619B" w14:textId="77777777" w:rsidR="005E0C8F" w:rsidRPr="0090706F" w:rsidRDefault="005E0C8F">
            <w:pPr>
              <w:jc w:val="center"/>
              <w:rPr>
                <w:sz w:val="18"/>
                <w:szCs w:val="18"/>
                <w:lang w:val="sr-Cyrl-RS"/>
              </w:rPr>
            </w:pPr>
          </w:p>
          <w:p w14:paraId="6D0A3BF1" w14:textId="77777777" w:rsidR="005E0C8F" w:rsidRPr="0090706F" w:rsidRDefault="005E0C8F">
            <w:pPr>
              <w:jc w:val="center"/>
              <w:rPr>
                <w:sz w:val="18"/>
                <w:szCs w:val="18"/>
                <w:lang w:val="sr-Cyrl-RS"/>
              </w:rPr>
            </w:pPr>
            <w:r w:rsidRPr="0090706F">
              <w:rPr>
                <w:sz w:val="18"/>
                <w:szCs w:val="18"/>
                <w:lang w:val="sr-Cyrl-RS"/>
              </w:rPr>
              <w:t>15.2.1</w:t>
            </w:r>
          </w:p>
          <w:p w14:paraId="3CAA7514" w14:textId="77777777" w:rsidR="005E0C8F" w:rsidRPr="0090706F" w:rsidRDefault="005E0C8F">
            <w:pPr>
              <w:jc w:val="center"/>
              <w:rPr>
                <w:sz w:val="18"/>
                <w:szCs w:val="18"/>
                <w:lang w:val="sr-Cyrl-RS"/>
              </w:rPr>
            </w:pPr>
          </w:p>
          <w:p w14:paraId="725A42B9" w14:textId="77777777" w:rsidR="005E0C8F" w:rsidRPr="0090706F" w:rsidRDefault="005E0C8F">
            <w:pPr>
              <w:jc w:val="center"/>
              <w:rPr>
                <w:sz w:val="18"/>
                <w:szCs w:val="18"/>
                <w:lang w:val="sr-Cyrl-RS"/>
              </w:rPr>
            </w:pPr>
          </w:p>
          <w:p w14:paraId="0BBEB7D5" w14:textId="77777777" w:rsidR="005E0C8F" w:rsidRPr="0090706F" w:rsidRDefault="005E0C8F">
            <w:pPr>
              <w:jc w:val="center"/>
              <w:rPr>
                <w:sz w:val="18"/>
                <w:szCs w:val="18"/>
                <w:lang w:val="sr-Cyrl-RS"/>
              </w:rPr>
            </w:pPr>
          </w:p>
          <w:p w14:paraId="2E9F2D56" w14:textId="77777777" w:rsidR="005E0C8F" w:rsidRPr="0090706F" w:rsidRDefault="005E0C8F">
            <w:pPr>
              <w:jc w:val="center"/>
              <w:rPr>
                <w:sz w:val="18"/>
                <w:szCs w:val="18"/>
                <w:lang w:val="sr-Cyrl-RS"/>
              </w:rPr>
            </w:pPr>
            <w:r w:rsidRPr="0090706F">
              <w:rPr>
                <w:sz w:val="18"/>
                <w:szCs w:val="18"/>
                <w:lang w:val="sr-Cyrl-RS"/>
              </w:rPr>
              <w:t>15.2.2</w:t>
            </w:r>
          </w:p>
          <w:p w14:paraId="2B9B169B" w14:textId="77777777" w:rsidR="005E0C8F" w:rsidRPr="0090706F" w:rsidRDefault="005E0C8F">
            <w:pPr>
              <w:jc w:val="center"/>
              <w:rPr>
                <w:sz w:val="18"/>
                <w:szCs w:val="18"/>
                <w:lang w:val="sr-Cyrl-RS"/>
              </w:rPr>
            </w:pPr>
          </w:p>
          <w:p w14:paraId="77BF1464" w14:textId="77777777" w:rsidR="005E0C8F" w:rsidRPr="0090706F" w:rsidRDefault="005E0C8F">
            <w:pPr>
              <w:jc w:val="center"/>
              <w:rPr>
                <w:sz w:val="18"/>
                <w:szCs w:val="18"/>
                <w:lang w:val="sr-Cyrl-RS"/>
              </w:rPr>
            </w:pPr>
          </w:p>
          <w:p w14:paraId="787E4998" w14:textId="77777777" w:rsidR="005E0C8F" w:rsidRPr="0090706F" w:rsidRDefault="005E0C8F">
            <w:pPr>
              <w:jc w:val="center"/>
              <w:rPr>
                <w:sz w:val="18"/>
                <w:szCs w:val="18"/>
                <w:lang w:val="sr-Cyrl-RS"/>
              </w:rPr>
            </w:pPr>
          </w:p>
          <w:p w14:paraId="1FDA436F" w14:textId="77777777" w:rsidR="005E0C8F" w:rsidRPr="0090706F" w:rsidRDefault="005E0C8F">
            <w:pPr>
              <w:jc w:val="center"/>
              <w:rPr>
                <w:sz w:val="18"/>
                <w:szCs w:val="18"/>
                <w:lang w:val="sr-Cyrl-RS"/>
              </w:rPr>
            </w:pPr>
            <w:r w:rsidRPr="0090706F">
              <w:rPr>
                <w:sz w:val="18"/>
                <w:szCs w:val="18"/>
                <w:lang w:val="sr-Cyrl-RS"/>
              </w:rPr>
              <w:t>15.3</w:t>
            </w:r>
          </w:p>
        </w:tc>
        <w:tc>
          <w:tcPr>
            <w:tcW w:w="918" w:type="pct"/>
            <w:tcBorders>
              <w:top w:val="single" w:sz="4" w:space="0" w:color="auto"/>
              <w:left w:val="single" w:sz="6" w:space="0" w:color="000000"/>
              <w:bottom w:val="single" w:sz="6" w:space="0" w:color="000000"/>
              <w:right w:val="single" w:sz="6" w:space="0" w:color="000000"/>
            </w:tcBorders>
            <w:shd w:val="clear" w:color="auto" w:fill="FFFFFF"/>
          </w:tcPr>
          <w:p w14:paraId="1359AC81" w14:textId="77777777" w:rsidR="005E0C8F" w:rsidRPr="0090706F" w:rsidRDefault="005E0C8F">
            <w:pPr>
              <w:rPr>
                <w:sz w:val="18"/>
                <w:szCs w:val="18"/>
                <w:lang w:val="sr-Cyrl-RS"/>
              </w:rPr>
            </w:pPr>
            <w:r w:rsidRPr="0090706F">
              <w:rPr>
                <w:sz w:val="18"/>
                <w:szCs w:val="18"/>
                <w:lang w:val="sr-Cyrl-RS"/>
              </w:rPr>
              <w:t>Трговац је дужан да у свим деловима ланца снабдевања дрветом, односно дрвним производима обезбеди следљивост.</w:t>
            </w:r>
          </w:p>
          <w:p w14:paraId="723B86A9" w14:textId="77777777" w:rsidR="005E0C8F" w:rsidRPr="0090706F" w:rsidRDefault="005E0C8F">
            <w:pPr>
              <w:rPr>
                <w:sz w:val="18"/>
                <w:szCs w:val="18"/>
                <w:lang w:val="sr-Cyrl-RS"/>
              </w:rPr>
            </w:pPr>
            <w:r w:rsidRPr="0090706F">
              <w:rPr>
                <w:sz w:val="18"/>
                <w:szCs w:val="18"/>
                <w:lang w:val="sr-Cyrl-RS"/>
              </w:rPr>
              <w:t>Следљивост се обезбеђује на основу доступности података о:</w:t>
            </w:r>
          </w:p>
          <w:p w14:paraId="70A9EB44" w14:textId="77777777" w:rsidR="005E0C8F" w:rsidRPr="0090706F" w:rsidRDefault="005E0C8F">
            <w:pPr>
              <w:rPr>
                <w:sz w:val="18"/>
                <w:szCs w:val="18"/>
                <w:lang w:val="sr-Cyrl-RS"/>
              </w:rPr>
            </w:pPr>
            <w:r w:rsidRPr="0090706F">
              <w:rPr>
                <w:sz w:val="18"/>
                <w:szCs w:val="18"/>
                <w:lang w:val="sr-Cyrl-RS"/>
              </w:rPr>
              <w:t>1) субјектима или трговцима од којих је купио дрво, односно дрвне производе;</w:t>
            </w:r>
          </w:p>
          <w:p w14:paraId="41B382DE" w14:textId="77777777" w:rsidR="005E0C8F" w:rsidRPr="0090706F" w:rsidRDefault="005E0C8F">
            <w:pPr>
              <w:rPr>
                <w:sz w:val="18"/>
                <w:szCs w:val="18"/>
                <w:lang w:val="sr-Cyrl-RS"/>
              </w:rPr>
            </w:pPr>
          </w:p>
          <w:p w14:paraId="1EB05F88" w14:textId="77777777" w:rsidR="005E0C8F" w:rsidRPr="0090706F" w:rsidRDefault="005E0C8F">
            <w:pPr>
              <w:rPr>
                <w:sz w:val="18"/>
                <w:szCs w:val="18"/>
                <w:lang w:val="sr-Cyrl-RS"/>
              </w:rPr>
            </w:pPr>
            <w:r w:rsidRPr="0090706F">
              <w:rPr>
                <w:sz w:val="18"/>
                <w:szCs w:val="18"/>
                <w:lang w:val="sr-Cyrl-RS"/>
              </w:rPr>
              <w:t>2) трговцима којима је продао дрво, односно дрвне производе.</w:t>
            </w:r>
          </w:p>
          <w:p w14:paraId="6F4DB8EC" w14:textId="77777777" w:rsidR="005E0C8F" w:rsidRPr="0090706F" w:rsidRDefault="005E0C8F">
            <w:pPr>
              <w:rPr>
                <w:sz w:val="18"/>
                <w:szCs w:val="18"/>
                <w:lang w:val="sr-Cyrl-RS"/>
              </w:rPr>
            </w:pPr>
          </w:p>
          <w:p w14:paraId="13BC31BE" w14:textId="77777777" w:rsidR="005E0C8F" w:rsidRPr="0090706F" w:rsidRDefault="005E0C8F">
            <w:pPr>
              <w:rPr>
                <w:sz w:val="18"/>
                <w:szCs w:val="18"/>
                <w:lang w:val="sr-Cyrl-RS"/>
              </w:rPr>
            </w:pPr>
          </w:p>
          <w:p w14:paraId="35CD112D" w14:textId="77777777" w:rsidR="005E0C8F" w:rsidRPr="0090706F" w:rsidRDefault="005E0C8F">
            <w:pPr>
              <w:spacing w:after="120"/>
              <w:rPr>
                <w:sz w:val="18"/>
                <w:szCs w:val="18"/>
                <w:lang w:val="sr-Cyrl-RS"/>
              </w:rPr>
            </w:pPr>
            <w:r w:rsidRPr="0090706F">
              <w:rPr>
                <w:sz w:val="18"/>
                <w:szCs w:val="18"/>
                <w:lang w:val="sr-Cyrl-RS"/>
              </w:rPr>
              <w:t>Трговац о подацима из става 2. овог члана води евиденцију коју чува најмање пет година и ставља је на увид надлежном органу.</w:t>
            </w:r>
          </w:p>
        </w:tc>
        <w:tc>
          <w:tcPr>
            <w:tcW w:w="643" w:type="pct"/>
            <w:tcBorders>
              <w:top w:val="single" w:sz="4" w:space="0" w:color="auto"/>
              <w:left w:val="single" w:sz="6" w:space="0" w:color="000000"/>
              <w:bottom w:val="single" w:sz="6" w:space="0" w:color="000000"/>
              <w:right w:val="single" w:sz="6" w:space="0" w:color="000000"/>
            </w:tcBorders>
            <w:shd w:val="clear" w:color="auto" w:fill="FFFFFF"/>
            <w:hideMark/>
          </w:tcPr>
          <w:p w14:paraId="1718CC4F" w14:textId="77777777" w:rsidR="005E0C8F" w:rsidRPr="0090706F" w:rsidRDefault="005E0C8F">
            <w:pPr>
              <w:spacing w:after="120"/>
              <w:jc w:val="center"/>
              <w:rPr>
                <w:sz w:val="20"/>
                <w:szCs w:val="20"/>
                <w:lang w:val="sr-Cyrl-RS"/>
              </w:rPr>
            </w:pPr>
            <w:r w:rsidRPr="0090706F">
              <w:rPr>
                <w:sz w:val="20"/>
                <w:szCs w:val="20"/>
                <w:lang w:val="sr-Cyrl-RS"/>
              </w:rPr>
              <w:lastRenderedPageBreak/>
              <w:t>ПУ</w:t>
            </w:r>
          </w:p>
        </w:tc>
        <w:tc>
          <w:tcPr>
            <w:tcW w:w="726" w:type="pct"/>
            <w:tcBorders>
              <w:top w:val="single" w:sz="4" w:space="0" w:color="auto"/>
              <w:left w:val="single" w:sz="6" w:space="0" w:color="000000"/>
              <w:bottom w:val="single" w:sz="6" w:space="0" w:color="000000"/>
              <w:right w:val="single" w:sz="6" w:space="0" w:color="000000"/>
            </w:tcBorders>
            <w:shd w:val="clear" w:color="auto" w:fill="FFFFFF"/>
          </w:tcPr>
          <w:p w14:paraId="2D62A7D3" w14:textId="77777777" w:rsidR="005E0C8F" w:rsidRPr="0090706F" w:rsidRDefault="005E0C8F">
            <w:pPr>
              <w:spacing w:after="120"/>
              <w:ind w:firstLine="23"/>
              <w:rPr>
                <w:sz w:val="18"/>
                <w:szCs w:val="18"/>
                <w:lang w:val="sr-Cyrl-RS"/>
              </w:rPr>
            </w:pPr>
          </w:p>
        </w:tc>
        <w:tc>
          <w:tcPr>
            <w:tcW w:w="672" w:type="pct"/>
            <w:tcBorders>
              <w:top w:val="single" w:sz="4" w:space="0" w:color="auto"/>
              <w:left w:val="single" w:sz="6" w:space="0" w:color="000000"/>
              <w:bottom w:val="single" w:sz="6" w:space="0" w:color="000000"/>
              <w:right w:val="single" w:sz="6" w:space="0" w:color="000000"/>
            </w:tcBorders>
            <w:shd w:val="clear" w:color="auto" w:fill="FFFFFF"/>
          </w:tcPr>
          <w:p w14:paraId="3CCD1B2D" w14:textId="77777777" w:rsidR="005E0C8F" w:rsidRPr="0090706F" w:rsidRDefault="005E0C8F">
            <w:pPr>
              <w:spacing w:after="120"/>
              <w:rPr>
                <w:sz w:val="18"/>
                <w:szCs w:val="18"/>
                <w:lang w:val="sr-Cyrl-RS"/>
              </w:rPr>
            </w:pPr>
          </w:p>
        </w:tc>
      </w:tr>
      <w:tr w:rsidR="005E0C8F" w:rsidRPr="0090706F" w14:paraId="49B8466E"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269386F1" w14:textId="77777777" w:rsidR="005E0C8F" w:rsidRPr="0090706F" w:rsidRDefault="005E0C8F">
            <w:pPr>
              <w:ind w:firstLine="5"/>
              <w:jc w:val="center"/>
              <w:rPr>
                <w:sz w:val="18"/>
                <w:szCs w:val="18"/>
                <w:lang w:val="sr-Cyrl-RS"/>
              </w:rPr>
            </w:pPr>
            <w:r w:rsidRPr="0090706F">
              <w:rPr>
                <w:sz w:val="18"/>
                <w:szCs w:val="18"/>
                <w:lang w:val="sr-Cyrl-RS"/>
              </w:rPr>
              <w:t>6.1</w:t>
            </w:r>
          </w:p>
          <w:p w14:paraId="04AC968F" w14:textId="77777777" w:rsidR="005E0C8F" w:rsidRPr="0090706F" w:rsidRDefault="005E0C8F">
            <w:pPr>
              <w:ind w:firstLine="5"/>
              <w:jc w:val="center"/>
              <w:rPr>
                <w:sz w:val="18"/>
                <w:szCs w:val="18"/>
                <w:lang w:val="sr-Cyrl-RS"/>
              </w:rPr>
            </w:pPr>
          </w:p>
          <w:p w14:paraId="6C18989B" w14:textId="77777777" w:rsidR="005E0C8F" w:rsidRPr="0090706F" w:rsidRDefault="005E0C8F">
            <w:pPr>
              <w:ind w:firstLine="5"/>
              <w:jc w:val="center"/>
              <w:rPr>
                <w:sz w:val="18"/>
                <w:szCs w:val="18"/>
                <w:lang w:val="sr-Cyrl-RS"/>
              </w:rPr>
            </w:pPr>
          </w:p>
          <w:p w14:paraId="06A3560B" w14:textId="77777777" w:rsidR="005E0C8F" w:rsidRPr="0090706F" w:rsidRDefault="005E0C8F">
            <w:pPr>
              <w:ind w:firstLine="5"/>
              <w:jc w:val="center"/>
              <w:rPr>
                <w:sz w:val="18"/>
                <w:szCs w:val="18"/>
                <w:lang w:val="sr-Cyrl-RS"/>
              </w:rPr>
            </w:pPr>
          </w:p>
          <w:p w14:paraId="43288E7B" w14:textId="77777777" w:rsidR="005E0C8F" w:rsidRPr="0090706F" w:rsidRDefault="005E0C8F">
            <w:pPr>
              <w:ind w:firstLine="5"/>
              <w:jc w:val="center"/>
              <w:rPr>
                <w:sz w:val="18"/>
                <w:szCs w:val="18"/>
                <w:lang w:val="sr-Cyrl-RS"/>
              </w:rPr>
            </w:pPr>
          </w:p>
          <w:p w14:paraId="05EEDE27" w14:textId="77777777" w:rsidR="005E0C8F" w:rsidRPr="0090706F" w:rsidRDefault="005E0C8F">
            <w:pPr>
              <w:ind w:firstLine="5"/>
              <w:jc w:val="center"/>
              <w:rPr>
                <w:sz w:val="18"/>
                <w:szCs w:val="18"/>
                <w:lang w:val="sr-Cyrl-RS"/>
              </w:rPr>
            </w:pPr>
          </w:p>
          <w:p w14:paraId="37CD2D00" w14:textId="77777777" w:rsidR="005E0C8F" w:rsidRPr="0090706F" w:rsidRDefault="005E0C8F">
            <w:pPr>
              <w:ind w:firstLine="5"/>
              <w:jc w:val="center"/>
              <w:rPr>
                <w:sz w:val="18"/>
                <w:szCs w:val="18"/>
                <w:lang w:val="sr-Cyrl-RS"/>
              </w:rPr>
            </w:pPr>
          </w:p>
          <w:p w14:paraId="554420A1" w14:textId="77777777" w:rsidR="005E0C8F" w:rsidRPr="0090706F" w:rsidRDefault="005E0C8F">
            <w:pPr>
              <w:ind w:firstLine="5"/>
              <w:jc w:val="center"/>
              <w:rPr>
                <w:sz w:val="18"/>
                <w:szCs w:val="18"/>
                <w:lang w:val="sr-Cyrl-RS"/>
              </w:rPr>
            </w:pPr>
          </w:p>
          <w:p w14:paraId="31A4B334" w14:textId="77777777" w:rsidR="005E0C8F" w:rsidRPr="0090706F" w:rsidRDefault="005E0C8F">
            <w:pPr>
              <w:ind w:firstLine="5"/>
              <w:jc w:val="center"/>
              <w:rPr>
                <w:sz w:val="18"/>
                <w:szCs w:val="18"/>
                <w:lang w:val="sr-Cyrl-RS"/>
              </w:rPr>
            </w:pPr>
          </w:p>
          <w:p w14:paraId="167BAF41" w14:textId="77777777" w:rsidR="005E0C8F" w:rsidRPr="0090706F" w:rsidRDefault="005E0C8F">
            <w:pPr>
              <w:ind w:firstLine="5"/>
              <w:jc w:val="center"/>
              <w:rPr>
                <w:sz w:val="18"/>
                <w:szCs w:val="18"/>
                <w:lang w:val="sr-Cyrl-RS"/>
              </w:rPr>
            </w:pPr>
          </w:p>
          <w:p w14:paraId="21FF1087" w14:textId="77777777" w:rsidR="005E0C8F" w:rsidRPr="0090706F" w:rsidRDefault="005E0C8F">
            <w:pPr>
              <w:ind w:firstLine="5"/>
              <w:jc w:val="center"/>
              <w:rPr>
                <w:sz w:val="18"/>
                <w:szCs w:val="18"/>
                <w:lang w:val="sr-Cyrl-RS"/>
              </w:rPr>
            </w:pPr>
          </w:p>
          <w:p w14:paraId="5129E28F" w14:textId="77777777" w:rsidR="005E0C8F" w:rsidRPr="0090706F" w:rsidRDefault="005E0C8F">
            <w:pPr>
              <w:ind w:firstLine="5"/>
              <w:jc w:val="center"/>
              <w:rPr>
                <w:sz w:val="18"/>
                <w:szCs w:val="18"/>
                <w:lang w:val="sr-Cyrl-RS"/>
              </w:rPr>
            </w:pPr>
            <w:r w:rsidRPr="0090706F">
              <w:rPr>
                <w:sz w:val="18"/>
                <w:szCs w:val="18"/>
                <w:lang w:val="sr-Cyrl-RS"/>
              </w:rPr>
              <w:t>6.1.a</w:t>
            </w:r>
          </w:p>
          <w:p w14:paraId="4EE567C8" w14:textId="77777777" w:rsidR="005E0C8F" w:rsidRPr="0090706F" w:rsidRDefault="005E0C8F">
            <w:pPr>
              <w:ind w:firstLine="5"/>
              <w:jc w:val="center"/>
              <w:rPr>
                <w:sz w:val="18"/>
                <w:szCs w:val="18"/>
                <w:lang w:val="sr-Cyrl-RS"/>
              </w:rPr>
            </w:pPr>
          </w:p>
          <w:p w14:paraId="51CB49B5" w14:textId="77777777" w:rsidR="005E0C8F" w:rsidRPr="0090706F" w:rsidRDefault="005E0C8F">
            <w:pPr>
              <w:ind w:firstLine="5"/>
              <w:jc w:val="center"/>
              <w:rPr>
                <w:sz w:val="18"/>
                <w:szCs w:val="18"/>
                <w:lang w:val="sr-Cyrl-RS"/>
              </w:rPr>
            </w:pPr>
          </w:p>
          <w:p w14:paraId="7ED78DBA" w14:textId="77777777" w:rsidR="005E0C8F" w:rsidRPr="0090706F" w:rsidRDefault="005E0C8F">
            <w:pPr>
              <w:ind w:firstLine="5"/>
              <w:jc w:val="center"/>
              <w:rPr>
                <w:sz w:val="18"/>
                <w:szCs w:val="18"/>
                <w:lang w:val="sr-Cyrl-RS"/>
              </w:rPr>
            </w:pPr>
          </w:p>
          <w:p w14:paraId="2E6504C5" w14:textId="77777777" w:rsidR="005E0C8F" w:rsidRPr="0090706F" w:rsidRDefault="005E0C8F">
            <w:pPr>
              <w:ind w:firstLine="5"/>
              <w:jc w:val="center"/>
              <w:rPr>
                <w:sz w:val="18"/>
                <w:szCs w:val="18"/>
                <w:lang w:val="sr-Cyrl-RS"/>
              </w:rPr>
            </w:pPr>
            <w:r w:rsidRPr="0090706F">
              <w:rPr>
                <w:sz w:val="18"/>
                <w:szCs w:val="18"/>
                <w:lang w:val="sr-Cyrl-RS"/>
              </w:rPr>
              <w:t>6.1.a.1</w:t>
            </w:r>
          </w:p>
          <w:p w14:paraId="7474B821" w14:textId="77777777" w:rsidR="005E0C8F" w:rsidRPr="0090706F" w:rsidRDefault="005E0C8F">
            <w:pPr>
              <w:ind w:firstLine="5"/>
              <w:jc w:val="center"/>
              <w:rPr>
                <w:sz w:val="18"/>
                <w:szCs w:val="18"/>
                <w:lang w:val="sr-Cyrl-RS"/>
              </w:rPr>
            </w:pPr>
          </w:p>
          <w:p w14:paraId="3CC8BD87" w14:textId="77777777" w:rsidR="005E0C8F" w:rsidRPr="0090706F" w:rsidRDefault="005E0C8F">
            <w:pPr>
              <w:ind w:firstLine="5"/>
              <w:jc w:val="center"/>
              <w:rPr>
                <w:sz w:val="18"/>
                <w:szCs w:val="18"/>
                <w:lang w:val="sr-Cyrl-RS"/>
              </w:rPr>
            </w:pPr>
          </w:p>
          <w:p w14:paraId="7C1BC17A" w14:textId="77777777" w:rsidR="005E0C8F" w:rsidRPr="0090706F" w:rsidRDefault="005E0C8F">
            <w:pPr>
              <w:ind w:firstLine="5"/>
              <w:jc w:val="center"/>
              <w:rPr>
                <w:sz w:val="18"/>
                <w:szCs w:val="18"/>
                <w:lang w:val="sr-Cyrl-RS"/>
              </w:rPr>
            </w:pPr>
          </w:p>
          <w:p w14:paraId="4FDA5291" w14:textId="77777777" w:rsidR="005E0C8F" w:rsidRPr="0090706F" w:rsidRDefault="005E0C8F">
            <w:pPr>
              <w:ind w:firstLine="5"/>
              <w:jc w:val="center"/>
              <w:rPr>
                <w:sz w:val="18"/>
                <w:szCs w:val="18"/>
                <w:lang w:val="sr-Cyrl-RS"/>
              </w:rPr>
            </w:pPr>
          </w:p>
          <w:p w14:paraId="059E583A" w14:textId="77777777" w:rsidR="005E0C8F" w:rsidRPr="0090706F" w:rsidRDefault="005E0C8F">
            <w:pPr>
              <w:ind w:firstLine="5"/>
              <w:jc w:val="center"/>
              <w:rPr>
                <w:sz w:val="18"/>
                <w:szCs w:val="18"/>
                <w:lang w:val="sr-Cyrl-RS"/>
              </w:rPr>
            </w:pPr>
            <w:r w:rsidRPr="0090706F">
              <w:rPr>
                <w:sz w:val="18"/>
                <w:szCs w:val="18"/>
                <w:lang w:val="sr-Cyrl-RS"/>
              </w:rPr>
              <w:t>6.1.a.2</w:t>
            </w:r>
          </w:p>
          <w:p w14:paraId="26AB4A7D" w14:textId="77777777" w:rsidR="005E0C8F" w:rsidRPr="0090706F" w:rsidRDefault="005E0C8F">
            <w:pPr>
              <w:ind w:firstLine="5"/>
              <w:jc w:val="center"/>
              <w:rPr>
                <w:sz w:val="18"/>
                <w:szCs w:val="18"/>
                <w:lang w:val="sr-Cyrl-RS"/>
              </w:rPr>
            </w:pPr>
          </w:p>
          <w:p w14:paraId="145577B4" w14:textId="77777777" w:rsidR="005E0C8F" w:rsidRPr="0090706F" w:rsidRDefault="005E0C8F">
            <w:pPr>
              <w:ind w:firstLine="5"/>
              <w:jc w:val="center"/>
              <w:rPr>
                <w:sz w:val="18"/>
                <w:szCs w:val="18"/>
                <w:lang w:val="sr-Cyrl-RS"/>
              </w:rPr>
            </w:pPr>
          </w:p>
          <w:p w14:paraId="2DDDE326" w14:textId="77777777" w:rsidR="005E0C8F" w:rsidRPr="0090706F" w:rsidRDefault="005E0C8F">
            <w:pPr>
              <w:ind w:firstLine="5"/>
              <w:jc w:val="center"/>
              <w:rPr>
                <w:sz w:val="18"/>
                <w:szCs w:val="18"/>
                <w:lang w:val="sr-Cyrl-RS"/>
              </w:rPr>
            </w:pPr>
          </w:p>
          <w:p w14:paraId="345FE978" w14:textId="77777777" w:rsidR="005E0C8F" w:rsidRPr="0090706F" w:rsidRDefault="005E0C8F">
            <w:pPr>
              <w:ind w:firstLine="5"/>
              <w:jc w:val="center"/>
              <w:rPr>
                <w:sz w:val="18"/>
                <w:szCs w:val="18"/>
                <w:lang w:val="sr-Cyrl-RS"/>
              </w:rPr>
            </w:pPr>
          </w:p>
          <w:p w14:paraId="5E8C7111" w14:textId="77777777" w:rsidR="005E0C8F" w:rsidRPr="0090706F" w:rsidRDefault="005E0C8F">
            <w:pPr>
              <w:ind w:firstLine="5"/>
              <w:jc w:val="center"/>
              <w:rPr>
                <w:sz w:val="18"/>
                <w:szCs w:val="18"/>
                <w:lang w:val="sr-Cyrl-RS"/>
              </w:rPr>
            </w:pPr>
          </w:p>
          <w:p w14:paraId="4CDA7629" w14:textId="77777777" w:rsidR="005E0C8F" w:rsidRPr="0090706F" w:rsidRDefault="005E0C8F">
            <w:pPr>
              <w:ind w:firstLine="5"/>
              <w:jc w:val="center"/>
              <w:rPr>
                <w:sz w:val="18"/>
                <w:szCs w:val="18"/>
                <w:lang w:val="sr-Cyrl-RS"/>
              </w:rPr>
            </w:pPr>
            <w:r w:rsidRPr="0090706F">
              <w:rPr>
                <w:sz w:val="18"/>
                <w:szCs w:val="18"/>
                <w:lang w:val="sr-Cyrl-RS"/>
              </w:rPr>
              <w:t>6.1.a.3</w:t>
            </w:r>
          </w:p>
          <w:p w14:paraId="73F3ECB1" w14:textId="77777777" w:rsidR="005E0C8F" w:rsidRPr="0090706F" w:rsidRDefault="005E0C8F">
            <w:pPr>
              <w:ind w:firstLine="5"/>
              <w:jc w:val="center"/>
              <w:rPr>
                <w:sz w:val="18"/>
                <w:szCs w:val="18"/>
                <w:lang w:val="sr-Cyrl-RS"/>
              </w:rPr>
            </w:pPr>
          </w:p>
          <w:p w14:paraId="6FCC2E6B" w14:textId="77777777" w:rsidR="005E0C8F" w:rsidRPr="0090706F" w:rsidRDefault="005E0C8F">
            <w:pPr>
              <w:ind w:firstLine="5"/>
              <w:jc w:val="center"/>
              <w:rPr>
                <w:sz w:val="18"/>
                <w:szCs w:val="18"/>
                <w:lang w:val="sr-Cyrl-RS"/>
              </w:rPr>
            </w:pPr>
          </w:p>
          <w:p w14:paraId="071DC346" w14:textId="77777777" w:rsidR="005E0C8F" w:rsidRPr="0090706F" w:rsidRDefault="005E0C8F">
            <w:pPr>
              <w:ind w:firstLine="5"/>
              <w:jc w:val="center"/>
              <w:rPr>
                <w:sz w:val="18"/>
                <w:szCs w:val="18"/>
                <w:lang w:val="sr-Cyrl-RS"/>
              </w:rPr>
            </w:pPr>
          </w:p>
          <w:p w14:paraId="1BD90669" w14:textId="77777777" w:rsidR="005E0C8F" w:rsidRPr="0090706F" w:rsidRDefault="005E0C8F">
            <w:pPr>
              <w:ind w:firstLine="5"/>
              <w:jc w:val="center"/>
              <w:rPr>
                <w:sz w:val="18"/>
                <w:szCs w:val="18"/>
                <w:lang w:val="sr-Cyrl-RS"/>
              </w:rPr>
            </w:pPr>
            <w:r w:rsidRPr="0090706F">
              <w:rPr>
                <w:sz w:val="18"/>
                <w:szCs w:val="18"/>
                <w:lang w:val="sr-Cyrl-RS"/>
              </w:rPr>
              <w:t>6.1.a.4</w:t>
            </w:r>
          </w:p>
          <w:p w14:paraId="6FD7A389" w14:textId="77777777" w:rsidR="005E0C8F" w:rsidRPr="0090706F" w:rsidRDefault="005E0C8F">
            <w:pPr>
              <w:ind w:firstLine="5"/>
              <w:jc w:val="center"/>
              <w:rPr>
                <w:sz w:val="18"/>
                <w:szCs w:val="18"/>
                <w:lang w:val="sr-Cyrl-RS"/>
              </w:rPr>
            </w:pPr>
          </w:p>
          <w:p w14:paraId="3EA9C438" w14:textId="77777777" w:rsidR="005E0C8F" w:rsidRPr="0090706F" w:rsidRDefault="005E0C8F">
            <w:pPr>
              <w:ind w:firstLine="5"/>
              <w:jc w:val="center"/>
              <w:rPr>
                <w:sz w:val="18"/>
                <w:szCs w:val="18"/>
                <w:lang w:val="sr-Cyrl-RS"/>
              </w:rPr>
            </w:pPr>
          </w:p>
          <w:p w14:paraId="11D95F27" w14:textId="77777777" w:rsidR="005E0C8F" w:rsidRPr="0090706F" w:rsidRDefault="005E0C8F">
            <w:pPr>
              <w:ind w:firstLine="5"/>
              <w:jc w:val="center"/>
              <w:rPr>
                <w:sz w:val="18"/>
                <w:szCs w:val="18"/>
                <w:lang w:val="sr-Cyrl-RS"/>
              </w:rPr>
            </w:pPr>
          </w:p>
          <w:p w14:paraId="5B242798" w14:textId="77777777" w:rsidR="005E0C8F" w:rsidRPr="0090706F" w:rsidRDefault="005E0C8F">
            <w:pPr>
              <w:ind w:firstLine="5"/>
              <w:jc w:val="center"/>
              <w:rPr>
                <w:sz w:val="18"/>
                <w:szCs w:val="18"/>
                <w:lang w:val="sr-Cyrl-RS"/>
              </w:rPr>
            </w:pPr>
          </w:p>
          <w:p w14:paraId="150FD68D" w14:textId="77777777" w:rsidR="005E0C8F" w:rsidRPr="0090706F" w:rsidRDefault="005E0C8F">
            <w:pPr>
              <w:ind w:firstLine="5"/>
              <w:jc w:val="center"/>
              <w:rPr>
                <w:sz w:val="18"/>
                <w:szCs w:val="18"/>
                <w:lang w:val="sr-Cyrl-RS"/>
              </w:rPr>
            </w:pPr>
            <w:r w:rsidRPr="0090706F">
              <w:rPr>
                <w:sz w:val="18"/>
                <w:szCs w:val="18"/>
                <w:lang w:val="sr-Cyrl-RS"/>
              </w:rPr>
              <w:t>6.1.a.5</w:t>
            </w:r>
          </w:p>
          <w:p w14:paraId="1BA69B05" w14:textId="77777777" w:rsidR="005E0C8F" w:rsidRPr="0090706F" w:rsidRDefault="005E0C8F">
            <w:pPr>
              <w:ind w:firstLine="5"/>
              <w:jc w:val="center"/>
              <w:rPr>
                <w:sz w:val="18"/>
                <w:szCs w:val="18"/>
                <w:lang w:val="sr-Cyrl-RS"/>
              </w:rPr>
            </w:pPr>
          </w:p>
          <w:p w14:paraId="6195C058" w14:textId="77777777" w:rsidR="005E0C8F" w:rsidRPr="0090706F" w:rsidRDefault="005E0C8F">
            <w:pPr>
              <w:ind w:firstLine="5"/>
              <w:jc w:val="center"/>
              <w:rPr>
                <w:sz w:val="18"/>
                <w:szCs w:val="18"/>
                <w:lang w:val="sr-Cyrl-RS"/>
              </w:rPr>
            </w:pPr>
          </w:p>
          <w:p w14:paraId="4900CC48" w14:textId="77777777" w:rsidR="005E0C8F" w:rsidRPr="0090706F" w:rsidRDefault="005E0C8F">
            <w:pPr>
              <w:ind w:firstLine="5"/>
              <w:jc w:val="center"/>
              <w:rPr>
                <w:sz w:val="18"/>
                <w:szCs w:val="18"/>
                <w:lang w:val="sr-Cyrl-RS"/>
              </w:rPr>
            </w:pPr>
          </w:p>
          <w:p w14:paraId="3EA9B79B" w14:textId="77777777" w:rsidR="005E0C8F" w:rsidRPr="0090706F" w:rsidRDefault="005E0C8F">
            <w:pPr>
              <w:ind w:firstLine="5"/>
              <w:jc w:val="center"/>
              <w:rPr>
                <w:sz w:val="18"/>
                <w:szCs w:val="18"/>
                <w:lang w:val="sr-Cyrl-RS"/>
              </w:rPr>
            </w:pPr>
            <w:r w:rsidRPr="0090706F">
              <w:rPr>
                <w:sz w:val="18"/>
                <w:szCs w:val="18"/>
                <w:lang w:val="sr-Cyrl-RS"/>
              </w:rPr>
              <w:t>6.1.a.6</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0FF579CC" w14:textId="77777777" w:rsidR="005E0C8F" w:rsidRPr="0090706F" w:rsidRDefault="005E0C8F">
            <w:pPr>
              <w:rPr>
                <w:sz w:val="18"/>
                <w:szCs w:val="18"/>
                <w:lang w:val="sr-Cyrl-RS"/>
              </w:rPr>
            </w:pPr>
            <w:r w:rsidRPr="0090706F">
              <w:rPr>
                <w:sz w:val="18"/>
                <w:szCs w:val="18"/>
                <w:lang w:val="sr-Cyrl-RS"/>
              </w:rPr>
              <w:t>1.   The due diligence system referred to in Article 4(2) shall contain the following elements:</w:t>
            </w:r>
          </w:p>
          <w:p w14:paraId="574E3B55" w14:textId="77777777" w:rsidR="005E0C8F" w:rsidRPr="0090706F" w:rsidRDefault="005E0C8F">
            <w:pPr>
              <w:rPr>
                <w:sz w:val="18"/>
                <w:szCs w:val="18"/>
                <w:lang w:val="sr-Cyrl-RS"/>
              </w:rPr>
            </w:pPr>
          </w:p>
          <w:p w14:paraId="6F471CDE" w14:textId="77777777" w:rsidR="005E0C8F" w:rsidRPr="0090706F" w:rsidRDefault="005E0C8F">
            <w:pPr>
              <w:rPr>
                <w:sz w:val="18"/>
                <w:szCs w:val="18"/>
                <w:lang w:val="sr-Cyrl-RS"/>
              </w:rPr>
            </w:pPr>
          </w:p>
          <w:p w14:paraId="162B6D8F" w14:textId="77777777" w:rsidR="005E0C8F" w:rsidRPr="0090706F" w:rsidRDefault="005E0C8F">
            <w:pPr>
              <w:rPr>
                <w:sz w:val="18"/>
                <w:szCs w:val="18"/>
                <w:lang w:val="sr-Cyrl-RS"/>
              </w:rPr>
            </w:pPr>
          </w:p>
          <w:p w14:paraId="1B16B2A3" w14:textId="77777777" w:rsidR="005E0C8F" w:rsidRPr="0090706F" w:rsidRDefault="005E0C8F">
            <w:pPr>
              <w:rPr>
                <w:sz w:val="18"/>
                <w:szCs w:val="18"/>
                <w:lang w:val="sr-Cyrl-RS"/>
              </w:rPr>
            </w:pPr>
          </w:p>
          <w:p w14:paraId="50CFC6B8" w14:textId="77777777" w:rsidR="005E0C8F" w:rsidRPr="0090706F" w:rsidRDefault="005E0C8F">
            <w:pPr>
              <w:rPr>
                <w:sz w:val="18"/>
                <w:szCs w:val="18"/>
                <w:lang w:val="sr-Cyrl-RS"/>
              </w:rPr>
            </w:pPr>
          </w:p>
          <w:p w14:paraId="4E0760D4" w14:textId="77777777" w:rsidR="005E0C8F" w:rsidRPr="0090706F" w:rsidRDefault="005E0C8F">
            <w:pPr>
              <w:rPr>
                <w:sz w:val="18"/>
                <w:szCs w:val="18"/>
                <w:lang w:val="sr-Cyrl-RS"/>
              </w:rPr>
            </w:pPr>
          </w:p>
          <w:p w14:paraId="0C1A72A5" w14:textId="77777777" w:rsidR="005E0C8F" w:rsidRPr="0090706F" w:rsidRDefault="005E0C8F">
            <w:pPr>
              <w:rPr>
                <w:sz w:val="18"/>
                <w:szCs w:val="18"/>
                <w:lang w:val="sr-Cyrl-RS"/>
              </w:rPr>
            </w:pPr>
          </w:p>
          <w:p w14:paraId="6DACDE4F" w14:textId="77777777" w:rsidR="005E0C8F" w:rsidRPr="0090706F" w:rsidRDefault="005E0C8F">
            <w:pPr>
              <w:rPr>
                <w:sz w:val="18"/>
                <w:szCs w:val="18"/>
                <w:lang w:val="sr-Cyrl-RS"/>
              </w:rPr>
            </w:pPr>
          </w:p>
          <w:p w14:paraId="1BD969A6" w14:textId="77777777" w:rsidR="005E0C8F" w:rsidRPr="0090706F" w:rsidRDefault="005E0C8F">
            <w:pPr>
              <w:rPr>
                <w:sz w:val="18"/>
                <w:szCs w:val="18"/>
                <w:lang w:val="sr-Cyrl-RS"/>
              </w:rPr>
            </w:pPr>
            <w:r w:rsidRPr="0090706F">
              <w:rPr>
                <w:sz w:val="18"/>
                <w:szCs w:val="18"/>
                <w:lang w:val="sr-Cyrl-RS"/>
              </w:rPr>
              <w:t>(a) measures and procedures providing access to the following information concerning the operator’s supply of timber or timber products placed on the market:</w:t>
            </w:r>
          </w:p>
          <w:p w14:paraId="7EB6BCF9" w14:textId="77777777" w:rsidR="005E0C8F" w:rsidRPr="0090706F" w:rsidRDefault="005E0C8F">
            <w:pPr>
              <w:pStyle w:val="ListParagraph"/>
              <w:numPr>
                <w:ilvl w:val="0"/>
                <w:numId w:val="8"/>
              </w:numPr>
              <w:rPr>
                <w:sz w:val="18"/>
                <w:szCs w:val="18"/>
                <w:lang w:val="sr-Cyrl-RS"/>
              </w:rPr>
            </w:pPr>
            <w:r w:rsidRPr="0090706F">
              <w:rPr>
                <w:sz w:val="18"/>
                <w:szCs w:val="18"/>
                <w:lang w:val="sr-Cyrl-RS"/>
              </w:rPr>
              <w:t>description, including the trade name and type of product as well as the common name of tree species and, where applicable, its full scientific name,</w:t>
            </w:r>
          </w:p>
          <w:p w14:paraId="437C9B16" w14:textId="77777777" w:rsidR="005E0C8F" w:rsidRPr="0090706F" w:rsidRDefault="005E0C8F">
            <w:pPr>
              <w:pStyle w:val="ListParagraph"/>
              <w:numPr>
                <w:ilvl w:val="0"/>
                <w:numId w:val="10"/>
              </w:numPr>
              <w:rPr>
                <w:sz w:val="18"/>
                <w:szCs w:val="18"/>
                <w:lang w:val="sr-Cyrl-RS"/>
              </w:rPr>
            </w:pPr>
            <w:r w:rsidRPr="0090706F">
              <w:rPr>
                <w:sz w:val="18"/>
                <w:szCs w:val="18"/>
                <w:lang w:val="sr-Cyrl-RS"/>
              </w:rPr>
              <w:t>country of harvest, and where applicable:</w:t>
            </w:r>
          </w:p>
          <w:p w14:paraId="1E5673EF" w14:textId="77777777" w:rsidR="005E0C8F" w:rsidRPr="0090706F" w:rsidRDefault="005E0C8F">
            <w:pPr>
              <w:pStyle w:val="ListParagraph"/>
              <w:numPr>
                <w:ilvl w:val="0"/>
                <w:numId w:val="2"/>
              </w:numPr>
              <w:rPr>
                <w:sz w:val="18"/>
                <w:szCs w:val="18"/>
                <w:lang w:val="sr-Cyrl-RS"/>
              </w:rPr>
            </w:pPr>
            <w:r w:rsidRPr="0090706F">
              <w:rPr>
                <w:sz w:val="18"/>
                <w:szCs w:val="18"/>
                <w:lang w:val="sr-Cyrl-RS"/>
              </w:rPr>
              <w:t xml:space="preserve">sub-national region </w:t>
            </w:r>
            <w:r w:rsidRPr="0090706F">
              <w:rPr>
                <w:sz w:val="18"/>
                <w:szCs w:val="18"/>
                <w:lang w:val="sr-Cyrl-RS"/>
              </w:rPr>
              <w:lastRenderedPageBreak/>
              <w:t>where the timber was harvested; and</w:t>
            </w:r>
          </w:p>
          <w:p w14:paraId="75AA629A" w14:textId="77777777" w:rsidR="005E0C8F" w:rsidRPr="0090706F" w:rsidRDefault="005E0C8F">
            <w:pPr>
              <w:ind w:left="360"/>
              <w:rPr>
                <w:sz w:val="18"/>
                <w:szCs w:val="18"/>
                <w:lang w:val="sr-Cyrl-RS"/>
              </w:rPr>
            </w:pPr>
            <w:r w:rsidRPr="0090706F">
              <w:rPr>
                <w:sz w:val="18"/>
                <w:szCs w:val="18"/>
                <w:lang w:val="sr-Cyrl-RS"/>
              </w:rPr>
              <w:t>(ii) concession of harvest,</w:t>
            </w:r>
          </w:p>
          <w:p w14:paraId="2495926D" w14:textId="77777777" w:rsidR="005E0C8F" w:rsidRPr="0090706F" w:rsidRDefault="005E0C8F">
            <w:pPr>
              <w:ind w:left="360"/>
              <w:rPr>
                <w:sz w:val="18"/>
                <w:szCs w:val="18"/>
                <w:lang w:val="sr-Cyrl-RS"/>
              </w:rPr>
            </w:pPr>
          </w:p>
          <w:p w14:paraId="191F2968" w14:textId="77777777" w:rsidR="005E0C8F" w:rsidRPr="0090706F" w:rsidRDefault="005E0C8F">
            <w:pPr>
              <w:pStyle w:val="ListParagraph"/>
              <w:numPr>
                <w:ilvl w:val="0"/>
                <w:numId w:val="10"/>
              </w:numPr>
              <w:rPr>
                <w:sz w:val="18"/>
                <w:szCs w:val="18"/>
                <w:lang w:val="sr-Cyrl-RS"/>
              </w:rPr>
            </w:pPr>
            <w:r w:rsidRPr="0090706F">
              <w:rPr>
                <w:sz w:val="18"/>
                <w:szCs w:val="18"/>
                <w:lang w:val="sr-Cyrl-RS"/>
              </w:rPr>
              <w:t>quantity (expressed in volume, weight or number of units),</w:t>
            </w:r>
          </w:p>
          <w:p w14:paraId="5B842B09" w14:textId="77777777" w:rsidR="005E0C8F" w:rsidRPr="0090706F" w:rsidRDefault="005E0C8F">
            <w:pPr>
              <w:pStyle w:val="ListParagraph"/>
              <w:rPr>
                <w:sz w:val="18"/>
                <w:szCs w:val="18"/>
                <w:lang w:val="sr-Cyrl-RS"/>
              </w:rPr>
            </w:pPr>
          </w:p>
          <w:p w14:paraId="7873D135" w14:textId="77777777" w:rsidR="005E0C8F" w:rsidRPr="0090706F" w:rsidRDefault="005E0C8F">
            <w:pPr>
              <w:pStyle w:val="ListParagraph"/>
              <w:rPr>
                <w:sz w:val="18"/>
                <w:szCs w:val="18"/>
                <w:lang w:val="sr-Cyrl-RS"/>
              </w:rPr>
            </w:pPr>
          </w:p>
          <w:p w14:paraId="0E2DCF66" w14:textId="77777777" w:rsidR="005E0C8F" w:rsidRPr="0090706F" w:rsidRDefault="005E0C8F">
            <w:pPr>
              <w:pStyle w:val="ListParagraph"/>
              <w:numPr>
                <w:ilvl w:val="0"/>
                <w:numId w:val="10"/>
              </w:numPr>
              <w:rPr>
                <w:sz w:val="18"/>
                <w:szCs w:val="18"/>
                <w:lang w:val="sr-Cyrl-RS"/>
              </w:rPr>
            </w:pPr>
            <w:r w:rsidRPr="0090706F">
              <w:rPr>
                <w:sz w:val="18"/>
                <w:szCs w:val="18"/>
                <w:lang w:val="sr-Cyrl-RS"/>
              </w:rPr>
              <w:t>name and address of the supplier to the operator,</w:t>
            </w:r>
          </w:p>
          <w:p w14:paraId="0E7A3A53" w14:textId="77777777" w:rsidR="005E0C8F" w:rsidRPr="0090706F" w:rsidRDefault="005E0C8F">
            <w:pPr>
              <w:pStyle w:val="ListParagraph"/>
              <w:rPr>
                <w:sz w:val="18"/>
                <w:szCs w:val="18"/>
                <w:lang w:val="sr-Cyrl-RS"/>
              </w:rPr>
            </w:pPr>
          </w:p>
          <w:p w14:paraId="021C3376" w14:textId="77777777" w:rsidR="005E0C8F" w:rsidRPr="0090706F" w:rsidRDefault="005E0C8F">
            <w:pPr>
              <w:pStyle w:val="ListParagraph"/>
              <w:rPr>
                <w:sz w:val="18"/>
                <w:szCs w:val="18"/>
                <w:lang w:val="sr-Cyrl-RS"/>
              </w:rPr>
            </w:pPr>
          </w:p>
          <w:p w14:paraId="0EEED6EA" w14:textId="77777777" w:rsidR="005E0C8F" w:rsidRPr="0090706F" w:rsidRDefault="005E0C8F">
            <w:pPr>
              <w:pStyle w:val="ListParagraph"/>
              <w:rPr>
                <w:sz w:val="18"/>
                <w:szCs w:val="18"/>
                <w:lang w:val="sr-Cyrl-RS"/>
              </w:rPr>
            </w:pPr>
          </w:p>
          <w:p w14:paraId="7BB78674" w14:textId="77777777" w:rsidR="005E0C8F" w:rsidRPr="0090706F" w:rsidRDefault="005E0C8F">
            <w:pPr>
              <w:pStyle w:val="ListParagraph"/>
              <w:numPr>
                <w:ilvl w:val="0"/>
                <w:numId w:val="10"/>
              </w:numPr>
              <w:rPr>
                <w:sz w:val="18"/>
                <w:szCs w:val="18"/>
                <w:lang w:val="sr-Cyrl-RS"/>
              </w:rPr>
            </w:pPr>
            <w:r w:rsidRPr="0090706F">
              <w:rPr>
                <w:sz w:val="18"/>
                <w:szCs w:val="18"/>
                <w:lang w:val="sr-Cyrl-RS"/>
              </w:rPr>
              <w:t>name and address of the trader to whom the timber and timber products have been supplied,</w:t>
            </w:r>
          </w:p>
          <w:p w14:paraId="4AAE10DE" w14:textId="77777777" w:rsidR="005E0C8F" w:rsidRPr="0090706F" w:rsidRDefault="005E0C8F">
            <w:pPr>
              <w:pStyle w:val="ListParagraph"/>
              <w:rPr>
                <w:sz w:val="18"/>
                <w:szCs w:val="18"/>
                <w:lang w:val="sr-Cyrl-RS"/>
              </w:rPr>
            </w:pPr>
          </w:p>
          <w:p w14:paraId="12C9F0E3" w14:textId="77777777" w:rsidR="005E0C8F" w:rsidRPr="0090706F" w:rsidRDefault="005E0C8F">
            <w:pPr>
              <w:pStyle w:val="ListParagraph"/>
              <w:numPr>
                <w:ilvl w:val="0"/>
                <w:numId w:val="10"/>
              </w:numPr>
              <w:rPr>
                <w:sz w:val="18"/>
                <w:szCs w:val="18"/>
                <w:lang w:val="sr-Cyrl-RS"/>
              </w:rPr>
            </w:pPr>
            <w:r w:rsidRPr="0090706F">
              <w:rPr>
                <w:sz w:val="18"/>
                <w:szCs w:val="18"/>
                <w:lang w:val="sr-Cyrl-RS"/>
              </w:rPr>
              <w:t>documents or other information indicating compliance of those timber and timber products with the applicable legislation;</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682AFEF1" w14:textId="77777777" w:rsidR="005E0C8F" w:rsidRPr="0090706F" w:rsidRDefault="005E0C8F">
            <w:pPr>
              <w:jc w:val="center"/>
              <w:rPr>
                <w:b/>
                <w:sz w:val="18"/>
                <w:szCs w:val="18"/>
                <w:lang w:val="sr-Cyrl-RS"/>
              </w:rPr>
            </w:pPr>
            <w:r w:rsidRPr="0090706F">
              <w:rPr>
                <w:b/>
                <w:sz w:val="18"/>
                <w:szCs w:val="18"/>
                <w:lang w:val="sr-Cyrl-RS"/>
              </w:rPr>
              <w:lastRenderedPageBreak/>
              <w:t>0.1.</w:t>
            </w:r>
          </w:p>
          <w:p w14:paraId="54835285" w14:textId="77777777" w:rsidR="005E0C8F" w:rsidRPr="0090706F" w:rsidRDefault="005E0C8F">
            <w:pPr>
              <w:jc w:val="center"/>
              <w:rPr>
                <w:sz w:val="18"/>
                <w:szCs w:val="18"/>
                <w:lang w:val="sr-Cyrl-RS"/>
              </w:rPr>
            </w:pPr>
            <w:r w:rsidRPr="0090706F">
              <w:rPr>
                <w:sz w:val="18"/>
                <w:szCs w:val="18"/>
                <w:lang w:val="sr-Cyrl-RS"/>
              </w:rPr>
              <w:t>9.1</w:t>
            </w:r>
          </w:p>
          <w:p w14:paraId="4D019288" w14:textId="77777777" w:rsidR="005E0C8F" w:rsidRPr="0090706F" w:rsidRDefault="005E0C8F">
            <w:pPr>
              <w:jc w:val="center"/>
              <w:rPr>
                <w:sz w:val="18"/>
                <w:szCs w:val="18"/>
                <w:lang w:val="sr-Cyrl-RS"/>
              </w:rPr>
            </w:pPr>
          </w:p>
          <w:p w14:paraId="505F398E" w14:textId="77777777" w:rsidR="005E0C8F" w:rsidRPr="0090706F" w:rsidRDefault="005E0C8F">
            <w:pPr>
              <w:jc w:val="center"/>
              <w:rPr>
                <w:sz w:val="18"/>
                <w:szCs w:val="18"/>
                <w:lang w:val="sr-Cyrl-RS"/>
              </w:rPr>
            </w:pPr>
          </w:p>
          <w:p w14:paraId="702FE7BB" w14:textId="77777777" w:rsidR="005E0C8F" w:rsidRPr="0090706F" w:rsidRDefault="005E0C8F">
            <w:pPr>
              <w:jc w:val="center"/>
              <w:rPr>
                <w:sz w:val="18"/>
                <w:szCs w:val="18"/>
                <w:lang w:val="sr-Cyrl-RS"/>
              </w:rPr>
            </w:pPr>
            <w:r w:rsidRPr="0090706F">
              <w:rPr>
                <w:sz w:val="18"/>
                <w:szCs w:val="18"/>
                <w:lang w:val="sr-Cyrl-RS"/>
              </w:rPr>
              <w:t>9.2</w:t>
            </w:r>
          </w:p>
          <w:p w14:paraId="78D9E764" w14:textId="77777777" w:rsidR="005E0C8F" w:rsidRPr="0090706F" w:rsidRDefault="005E0C8F">
            <w:pPr>
              <w:jc w:val="center"/>
              <w:rPr>
                <w:sz w:val="18"/>
                <w:szCs w:val="18"/>
                <w:lang w:val="sr-Cyrl-RS"/>
              </w:rPr>
            </w:pPr>
          </w:p>
          <w:p w14:paraId="5A8EEE46" w14:textId="77777777" w:rsidR="005E0C8F" w:rsidRPr="0090706F" w:rsidRDefault="005E0C8F">
            <w:pPr>
              <w:jc w:val="center"/>
              <w:rPr>
                <w:sz w:val="18"/>
                <w:szCs w:val="18"/>
                <w:lang w:val="sr-Cyrl-RS"/>
              </w:rPr>
            </w:pPr>
          </w:p>
          <w:p w14:paraId="3857D284" w14:textId="77777777" w:rsidR="005E0C8F" w:rsidRPr="0090706F" w:rsidRDefault="005E0C8F">
            <w:pPr>
              <w:jc w:val="center"/>
              <w:rPr>
                <w:sz w:val="18"/>
                <w:szCs w:val="18"/>
                <w:lang w:val="sr-Cyrl-RS"/>
              </w:rPr>
            </w:pPr>
          </w:p>
          <w:p w14:paraId="1C33D8B0" w14:textId="77777777" w:rsidR="005E0C8F" w:rsidRPr="0090706F" w:rsidRDefault="005E0C8F">
            <w:pPr>
              <w:jc w:val="center"/>
              <w:rPr>
                <w:sz w:val="18"/>
                <w:szCs w:val="18"/>
                <w:lang w:val="sr-Cyrl-RS"/>
              </w:rPr>
            </w:pPr>
            <w:r w:rsidRPr="0090706F">
              <w:rPr>
                <w:sz w:val="18"/>
                <w:szCs w:val="18"/>
                <w:lang w:val="sr-Cyrl-RS"/>
              </w:rPr>
              <w:t>9.3</w:t>
            </w:r>
          </w:p>
          <w:p w14:paraId="0C0C9D66" w14:textId="77777777" w:rsidR="005E0C8F" w:rsidRPr="0090706F" w:rsidRDefault="005E0C8F">
            <w:pPr>
              <w:jc w:val="center"/>
              <w:rPr>
                <w:sz w:val="18"/>
                <w:szCs w:val="18"/>
                <w:lang w:val="sr-Cyrl-RS"/>
              </w:rPr>
            </w:pPr>
          </w:p>
          <w:p w14:paraId="5AFF1424" w14:textId="77777777" w:rsidR="005E0C8F" w:rsidRPr="0090706F" w:rsidRDefault="005E0C8F">
            <w:pPr>
              <w:jc w:val="center"/>
              <w:rPr>
                <w:sz w:val="18"/>
                <w:szCs w:val="18"/>
                <w:lang w:val="sr-Cyrl-RS"/>
              </w:rPr>
            </w:pPr>
          </w:p>
          <w:p w14:paraId="06B48ADD" w14:textId="77777777" w:rsidR="005E0C8F" w:rsidRPr="0090706F" w:rsidRDefault="005E0C8F">
            <w:pPr>
              <w:jc w:val="center"/>
              <w:rPr>
                <w:sz w:val="18"/>
                <w:szCs w:val="18"/>
                <w:lang w:val="sr-Cyrl-RS"/>
              </w:rPr>
            </w:pPr>
            <w:r w:rsidRPr="0090706F">
              <w:rPr>
                <w:sz w:val="18"/>
                <w:szCs w:val="18"/>
                <w:lang w:val="sr-Cyrl-RS"/>
              </w:rPr>
              <w:t>10.1</w:t>
            </w:r>
          </w:p>
          <w:p w14:paraId="573FF555" w14:textId="77777777" w:rsidR="005E0C8F" w:rsidRPr="0090706F" w:rsidRDefault="005E0C8F">
            <w:pPr>
              <w:jc w:val="center"/>
              <w:rPr>
                <w:sz w:val="18"/>
                <w:szCs w:val="18"/>
                <w:lang w:val="sr-Cyrl-RS"/>
              </w:rPr>
            </w:pPr>
          </w:p>
          <w:p w14:paraId="4BB3AECC" w14:textId="77777777" w:rsidR="005E0C8F" w:rsidRPr="0090706F" w:rsidRDefault="005E0C8F">
            <w:pPr>
              <w:jc w:val="center"/>
              <w:rPr>
                <w:sz w:val="18"/>
                <w:szCs w:val="18"/>
                <w:lang w:val="sr-Cyrl-RS"/>
              </w:rPr>
            </w:pPr>
          </w:p>
          <w:p w14:paraId="474597AF" w14:textId="77777777" w:rsidR="005E0C8F" w:rsidRPr="0090706F" w:rsidRDefault="005E0C8F">
            <w:pPr>
              <w:jc w:val="center"/>
              <w:rPr>
                <w:sz w:val="18"/>
                <w:szCs w:val="18"/>
                <w:lang w:val="sr-Cyrl-RS"/>
              </w:rPr>
            </w:pPr>
          </w:p>
          <w:p w14:paraId="53D8EAAA" w14:textId="77777777" w:rsidR="005E0C8F" w:rsidRPr="0090706F" w:rsidRDefault="005E0C8F">
            <w:pPr>
              <w:jc w:val="center"/>
              <w:rPr>
                <w:sz w:val="18"/>
                <w:szCs w:val="18"/>
                <w:lang w:val="sr-Cyrl-RS"/>
              </w:rPr>
            </w:pPr>
            <w:r w:rsidRPr="0090706F">
              <w:rPr>
                <w:sz w:val="18"/>
                <w:szCs w:val="18"/>
                <w:lang w:val="sr-Cyrl-RS"/>
              </w:rPr>
              <w:t>10.1.1</w:t>
            </w:r>
          </w:p>
          <w:p w14:paraId="43AF70A5" w14:textId="77777777" w:rsidR="005E0C8F" w:rsidRPr="0090706F" w:rsidRDefault="005E0C8F">
            <w:pPr>
              <w:jc w:val="center"/>
              <w:rPr>
                <w:sz w:val="18"/>
                <w:szCs w:val="18"/>
                <w:lang w:val="sr-Cyrl-RS"/>
              </w:rPr>
            </w:pPr>
          </w:p>
          <w:p w14:paraId="3C815191" w14:textId="77777777" w:rsidR="005E0C8F" w:rsidRPr="0090706F" w:rsidRDefault="005E0C8F">
            <w:pPr>
              <w:jc w:val="center"/>
              <w:rPr>
                <w:sz w:val="18"/>
                <w:szCs w:val="18"/>
                <w:lang w:val="sr-Cyrl-RS"/>
              </w:rPr>
            </w:pPr>
          </w:p>
          <w:p w14:paraId="48230988" w14:textId="77777777" w:rsidR="005E0C8F" w:rsidRPr="0090706F" w:rsidRDefault="005E0C8F">
            <w:pPr>
              <w:jc w:val="center"/>
              <w:rPr>
                <w:sz w:val="18"/>
                <w:szCs w:val="18"/>
                <w:lang w:val="sr-Cyrl-RS"/>
              </w:rPr>
            </w:pPr>
          </w:p>
          <w:p w14:paraId="033188CB" w14:textId="77777777" w:rsidR="005E0C8F" w:rsidRPr="0090706F" w:rsidRDefault="005E0C8F">
            <w:pPr>
              <w:jc w:val="center"/>
              <w:rPr>
                <w:sz w:val="18"/>
                <w:szCs w:val="18"/>
                <w:lang w:val="sr-Cyrl-RS"/>
              </w:rPr>
            </w:pPr>
          </w:p>
          <w:p w14:paraId="1E5973D1" w14:textId="77777777" w:rsidR="005E0C8F" w:rsidRPr="0090706F" w:rsidRDefault="005E0C8F">
            <w:pPr>
              <w:jc w:val="center"/>
              <w:rPr>
                <w:sz w:val="18"/>
                <w:szCs w:val="18"/>
                <w:lang w:val="sr-Cyrl-RS"/>
              </w:rPr>
            </w:pPr>
            <w:r w:rsidRPr="0090706F">
              <w:rPr>
                <w:sz w:val="18"/>
                <w:szCs w:val="18"/>
                <w:lang w:val="sr-Cyrl-RS"/>
              </w:rPr>
              <w:t>10.1.2</w:t>
            </w:r>
          </w:p>
          <w:p w14:paraId="68BCE8E0" w14:textId="77777777" w:rsidR="005E0C8F" w:rsidRPr="0090706F" w:rsidRDefault="005E0C8F">
            <w:pPr>
              <w:jc w:val="center"/>
              <w:rPr>
                <w:sz w:val="18"/>
                <w:szCs w:val="18"/>
                <w:lang w:val="sr-Cyrl-RS"/>
              </w:rPr>
            </w:pPr>
          </w:p>
          <w:p w14:paraId="323EC2F3" w14:textId="77777777" w:rsidR="005E0C8F" w:rsidRPr="0090706F" w:rsidRDefault="005E0C8F">
            <w:pPr>
              <w:jc w:val="center"/>
              <w:rPr>
                <w:sz w:val="18"/>
                <w:szCs w:val="18"/>
                <w:lang w:val="sr-Cyrl-RS"/>
              </w:rPr>
            </w:pPr>
          </w:p>
          <w:p w14:paraId="2CC9BB7F" w14:textId="77777777" w:rsidR="005E0C8F" w:rsidRPr="0090706F" w:rsidRDefault="005E0C8F">
            <w:pPr>
              <w:jc w:val="center"/>
              <w:rPr>
                <w:sz w:val="18"/>
                <w:szCs w:val="18"/>
                <w:lang w:val="sr-Cyrl-RS"/>
              </w:rPr>
            </w:pPr>
          </w:p>
          <w:p w14:paraId="522ABB19" w14:textId="77777777" w:rsidR="005E0C8F" w:rsidRPr="0090706F" w:rsidRDefault="005E0C8F">
            <w:pPr>
              <w:jc w:val="center"/>
              <w:rPr>
                <w:sz w:val="18"/>
                <w:szCs w:val="18"/>
                <w:lang w:val="sr-Cyrl-RS"/>
              </w:rPr>
            </w:pPr>
          </w:p>
          <w:p w14:paraId="4C587E41" w14:textId="77777777" w:rsidR="005E0C8F" w:rsidRPr="0090706F" w:rsidRDefault="005E0C8F">
            <w:pPr>
              <w:jc w:val="center"/>
              <w:rPr>
                <w:sz w:val="18"/>
                <w:szCs w:val="18"/>
                <w:lang w:val="sr-Cyrl-RS"/>
              </w:rPr>
            </w:pPr>
          </w:p>
          <w:p w14:paraId="79F06B16" w14:textId="77777777" w:rsidR="005E0C8F" w:rsidRPr="0090706F" w:rsidRDefault="005E0C8F">
            <w:pPr>
              <w:jc w:val="center"/>
              <w:rPr>
                <w:sz w:val="18"/>
                <w:szCs w:val="18"/>
                <w:lang w:val="sr-Cyrl-RS"/>
              </w:rPr>
            </w:pPr>
            <w:r w:rsidRPr="0090706F">
              <w:rPr>
                <w:sz w:val="18"/>
                <w:szCs w:val="18"/>
                <w:lang w:val="sr-Cyrl-RS"/>
              </w:rPr>
              <w:t>10.1.3</w:t>
            </w:r>
          </w:p>
          <w:p w14:paraId="17492547" w14:textId="77777777" w:rsidR="005E0C8F" w:rsidRPr="0090706F" w:rsidRDefault="005E0C8F">
            <w:pPr>
              <w:jc w:val="center"/>
              <w:rPr>
                <w:sz w:val="18"/>
                <w:szCs w:val="18"/>
                <w:lang w:val="sr-Cyrl-RS"/>
              </w:rPr>
            </w:pPr>
          </w:p>
          <w:p w14:paraId="6C27D90D" w14:textId="77777777" w:rsidR="005E0C8F" w:rsidRPr="0090706F" w:rsidRDefault="005E0C8F">
            <w:pPr>
              <w:jc w:val="center"/>
              <w:rPr>
                <w:sz w:val="18"/>
                <w:szCs w:val="18"/>
                <w:lang w:val="sr-Cyrl-RS"/>
              </w:rPr>
            </w:pPr>
          </w:p>
          <w:p w14:paraId="4FBEB3C5" w14:textId="77777777" w:rsidR="005E0C8F" w:rsidRPr="0090706F" w:rsidRDefault="005E0C8F">
            <w:pPr>
              <w:jc w:val="center"/>
              <w:rPr>
                <w:sz w:val="18"/>
                <w:szCs w:val="18"/>
                <w:lang w:val="sr-Cyrl-RS"/>
              </w:rPr>
            </w:pPr>
          </w:p>
          <w:p w14:paraId="620363B5" w14:textId="77777777" w:rsidR="005E0C8F" w:rsidRPr="0090706F" w:rsidRDefault="005E0C8F">
            <w:pPr>
              <w:jc w:val="center"/>
              <w:rPr>
                <w:sz w:val="18"/>
                <w:szCs w:val="18"/>
                <w:lang w:val="sr-Cyrl-RS"/>
              </w:rPr>
            </w:pPr>
            <w:r w:rsidRPr="0090706F">
              <w:rPr>
                <w:sz w:val="18"/>
                <w:szCs w:val="18"/>
                <w:lang w:val="sr-Cyrl-RS"/>
              </w:rPr>
              <w:t>10.1.4</w:t>
            </w:r>
          </w:p>
          <w:p w14:paraId="3714FA1C" w14:textId="77777777" w:rsidR="005E0C8F" w:rsidRPr="0090706F" w:rsidRDefault="005E0C8F">
            <w:pPr>
              <w:jc w:val="center"/>
              <w:rPr>
                <w:sz w:val="18"/>
                <w:szCs w:val="18"/>
                <w:lang w:val="sr-Cyrl-RS"/>
              </w:rPr>
            </w:pPr>
          </w:p>
          <w:p w14:paraId="3ACBD878" w14:textId="77777777" w:rsidR="005E0C8F" w:rsidRPr="0090706F" w:rsidRDefault="005E0C8F">
            <w:pPr>
              <w:jc w:val="center"/>
              <w:rPr>
                <w:sz w:val="18"/>
                <w:szCs w:val="18"/>
                <w:lang w:val="sr-Cyrl-RS"/>
              </w:rPr>
            </w:pPr>
          </w:p>
          <w:p w14:paraId="393C3455" w14:textId="77777777" w:rsidR="005E0C8F" w:rsidRPr="0090706F" w:rsidRDefault="005E0C8F">
            <w:pPr>
              <w:jc w:val="center"/>
              <w:rPr>
                <w:sz w:val="18"/>
                <w:szCs w:val="18"/>
                <w:lang w:val="sr-Cyrl-RS"/>
              </w:rPr>
            </w:pPr>
          </w:p>
          <w:p w14:paraId="55B07852" w14:textId="77777777" w:rsidR="005E0C8F" w:rsidRPr="0090706F" w:rsidRDefault="005E0C8F">
            <w:pPr>
              <w:jc w:val="center"/>
              <w:rPr>
                <w:sz w:val="18"/>
                <w:szCs w:val="18"/>
                <w:lang w:val="sr-Cyrl-RS"/>
              </w:rPr>
            </w:pPr>
          </w:p>
          <w:p w14:paraId="6E04BAA7" w14:textId="77777777" w:rsidR="005E0C8F" w:rsidRPr="0090706F" w:rsidRDefault="005E0C8F">
            <w:pPr>
              <w:jc w:val="center"/>
              <w:rPr>
                <w:sz w:val="18"/>
                <w:szCs w:val="18"/>
                <w:lang w:val="sr-Cyrl-RS"/>
              </w:rPr>
            </w:pPr>
            <w:r w:rsidRPr="0090706F">
              <w:rPr>
                <w:sz w:val="18"/>
                <w:szCs w:val="18"/>
                <w:lang w:val="sr-Cyrl-RS"/>
              </w:rPr>
              <w:t>10.1.5</w:t>
            </w:r>
          </w:p>
          <w:p w14:paraId="467982D7" w14:textId="77777777" w:rsidR="005E0C8F" w:rsidRPr="0090706F" w:rsidRDefault="005E0C8F">
            <w:pPr>
              <w:jc w:val="center"/>
              <w:rPr>
                <w:sz w:val="18"/>
                <w:szCs w:val="18"/>
                <w:lang w:val="sr-Cyrl-RS"/>
              </w:rPr>
            </w:pPr>
          </w:p>
          <w:p w14:paraId="3E9D5AC8" w14:textId="77777777" w:rsidR="005E0C8F" w:rsidRPr="0090706F" w:rsidRDefault="005E0C8F">
            <w:pPr>
              <w:jc w:val="center"/>
              <w:rPr>
                <w:sz w:val="18"/>
                <w:szCs w:val="18"/>
                <w:lang w:val="sr-Cyrl-RS"/>
              </w:rPr>
            </w:pPr>
          </w:p>
          <w:p w14:paraId="35B07AFB" w14:textId="77777777" w:rsidR="005E0C8F" w:rsidRPr="0090706F" w:rsidRDefault="005E0C8F">
            <w:pPr>
              <w:jc w:val="center"/>
              <w:rPr>
                <w:sz w:val="18"/>
                <w:szCs w:val="18"/>
                <w:lang w:val="sr-Cyrl-RS"/>
              </w:rPr>
            </w:pPr>
          </w:p>
          <w:p w14:paraId="4E6ABE3B" w14:textId="77777777" w:rsidR="005E0C8F" w:rsidRPr="0090706F" w:rsidRDefault="005E0C8F">
            <w:pPr>
              <w:jc w:val="center"/>
              <w:rPr>
                <w:sz w:val="18"/>
                <w:szCs w:val="18"/>
                <w:lang w:val="sr-Cyrl-RS"/>
              </w:rPr>
            </w:pPr>
            <w:r w:rsidRPr="0090706F">
              <w:rPr>
                <w:sz w:val="18"/>
                <w:szCs w:val="18"/>
                <w:lang w:val="sr-Cyrl-RS"/>
              </w:rPr>
              <w:t>10.1.6</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7010CF79" w14:textId="77777777" w:rsidR="005E0C8F" w:rsidRPr="0090706F" w:rsidRDefault="005E0C8F">
            <w:pPr>
              <w:rPr>
                <w:sz w:val="18"/>
                <w:szCs w:val="18"/>
                <w:lang w:val="sr-Cyrl-RS"/>
              </w:rPr>
            </w:pPr>
            <w:r w:rsidRPr="0090706F">
              <w:rPr>
                <w:sz w:val="18"/>
                <w:szCs w:val="18"/>
                <w:lang w:val="sr-Cyrl-RS"/>
              </w:rPr>
              <w:t xml:space="preserve">Систем дужне пажње обухвата: </w:t>
            </w:r>
          </w:p>
          <w:p w14:paraId="4FF44054" w14:textId="77777777" w:rsidR="005E0C8F" w:rsidRPr="0090706F" w:rsidRDefault="005E0C8F">
            <w:pPr>
              <w:rPr>
                <w:sz w:val="18"/>
                <w:szCs w:val="18"/>
                <w:lang w:val="sr-Cyrl-RS"/>
              </w:rPr>
            </w:pPr>
            <w:r w:rsidRPr="0090706F">
              <w:rPr>
                <w:sz w:val="18"/>
                <w:szCs w:val="18"/>
                <w:lang w:val="sr-Cyrl-RS"/>
              </w:rPr>
              <w:t>1) прикупљање података о дрвету и дрвним производима којe субјект ставља на тржиште;</w:t>
            </w:r>
          </w:p>
          <w:p w14:paraId="6854BB97" w14:textId="77777777" w:rsidR="005E0C8F" w:rsidRPr="0090706F" w:rsidRDefault="005E0C8F">
            <w:pPr>
              <w:rPr>
                <w:sz w:val="18"/>
                <w:szCs w:val="18"/>
                <w:lang w:val="sr-Cyrl-RS"/>
              </w:rPr>
            </w:pPr>
            <w:r w:rsidRPr="0090706F">
              <w:rPr>
                <w:sz w:val="18"/>
                <w:szCs w:val="18"/>
                <w:lang w:val="sr-Cyrl-RS"/>
              </w:rPr>
              <w:t>2) процену ризика стављања на тржиште незаконито посеченог дрвета и дрвних производа добијених од таквог дрвета;</w:t>
            </w:r>
          </w:p>
          <w:p w14:paraId="15AD9156" w14:textId="77777777" w:rsidR="005E0C8F" w:rsidRPr="0090706F" w:rsidRDefault="005E0C8F">
            <w:pPr>
              <w:rPr>
                <w:sz w:val="18"/>
                <w:szCs w:val="18"/>
                <w:lang w:val="sr-Cyrl-RS"/>
              </w:rPr>
            </w:pPr>
            <w:r w:rsidRPr="0090706F">
              <w:rPr>
                <w:sz w:val="18"/>
                <w:szCs w:val="18"/>
                <w:lang w:val="sr-Cyrl-RS"/>
              </w:rPr>
              <w:t>3) ублажавање идентификованог ризика.</w:t>
            </w:r>
          </w:p>
          <w:p w14:paraId="3EAD3EEC" w14:textId="77777777" w:rsidR="005E0C8F" w:rsidRPr="0090706F" w:rsidRDefault="005E0C8F">
            <w:pPr>
              <w:rPr>
                <w:sz w:val="18"/>
                <w:szCs w:val="18"/>
                <w:lang w:val="sr-Cyrl-RS"/>
              </w:rPr>
            </w:pPr>
          </w:p>
          <w:p w14:paraId="1753C3CC" w14:textId="77777777" w:rsidR="005E0C8F" w:rsidRPr="0090706F" w:rsidRDefault="005E0C8F">
            <w:pPr>
              <w:rPr>
                <w:sz w:val="18"/>
                <w:szCs w:val="18"/>
                <w:lang w:val="sr-Cyrl-RS"/>
              </w:rPr>
            </w:pPr>
            <w:r w:rsidRPr="0090706F">
              <w:rPr>
                <w:sz w:val="18"/>
                <w:szCs w:val="18"/>
                <w:lang w:val="sr-Cyrl-RS"/>
              </w:rPr>
              <w:t xml:space="preserve">Субјект који ставља дрво, односно дрвне производе на тржиште дужан је да има податке о: </w:t>
            </w:r>
          </w:p>
          <w:p w14:paraId="038B1758" w14:textId="77777777" w:rsidR="005E0C8F" w:rsidRPr="0090706F" w:rsidRDefault="005E0C8F">
            <w:pPr>
              <w:rPr>
                <w:sz w:val="18"/>
                <w:szCs w:val="18"/>
                <w:lang w:val="sr-Cyrl-RS"/>
              </w:rPr>
            </w:pPr>
          </w:p>
          <w:p w14:paraId="0A0B4138" w14:textId="77777777" w:rsidR="005E0C8F" w:rsidRPr="0090706F" w:rsidRDefault="005E0C8F">
            <w:pPr>
              <w:rPr>
                <w:sz w:val="18"/>
                <w:szCs w:val="18"/>
                <w:lang w:val="sr-Cyrl-RS"/>
              </w:rPr>
            </w:pPr>
            <w:r w:rsidRPr="0090706F">
              <w:rPr>
                <w:sz w:val="18"/>
                <w:szCs w:val="18"/>
                <w:lang w:val="sr-Cyrl-RS"/>
              </w:rPr>
              <w:t>1) трговачком називу, врсти производа, уобичајеном народном, односно научном називу врсте дрвета;</w:t>
            </w:r>
          </w:p>
          <w:p w14:paraId="6CD1C84C" w14:textId="77777777" w:rsidR="005E0C8F" w:rsidRPr="0090706F" w:rsidRDefault="005E0C8F">
            <w:pPr>
              <w:rPr>
                <w:sz w:val="18"/>
                <w:szCs w:val="18"/>
                <w:lang w:val="sr-Cyrl-RS"/>
              </w:rPr>
            </w:pPr>
          </w:p>
          <w:p w14:paraId="46FE0C56" w14:textId="77777777" w:rsidR="005E0C8F" w:rsidRPr="0090706F" w:rsidRDefault="005E0C8F">
            <w:pPr>
              <w:rPr>
                <w:sz w:val="18"/>
                <w:szCs w:val="18"/>
                <w:lang w:val="sr-Cyrl-RS"/>
              </w:rPr>
            </w:pPr>
            <w:r w:rsidRPr="0090706F">
              <w:rPr>
                <w:sz w:val="18"/>
                <w:szCs w:val="18"/>
                <w:lang w:val="sr-Cyrl-RS"/>
              </w:rPr>
              <w:t xml:space="preserve">2) држави сече дрвета, као и појединим деловима територије државе,  уколико су унутар државе утврђени делови територије са различитим </w:t>
            </w:r>
            <w:r w:rsidRPr="0090706F">
              <w:rPr>
                <w:sz w:val="18"/>
                <w:szCs w:val="18"/>
                <w:lang w:val="sr-Cyrl-RS"/>
              </w:rPr>
              <w:lastRenderedPageBreak/>
              <w:t xml:space="preserve">степеном ризика; </w:t>
            </w:r>
          </w:p>
          <w:p w14:paraId="1B2C1B7B" w14:textId="77777777" w:rsidR="005E0C8F" w:rsidRPr="0090706F" w:rsidRDefault="005E0C8F">
            <w:pPr>
              <w:rPr>
                <w:sz w:val="18"/>
                <w:szCs w:val="18"/>
                <w:lang w:val="sr-Cyrl-RS"/>
              </w:rPr>
            </w:pPr>
          </w:p>
          <w:p w14:paraId="0627082B" w14:textId="77777777" w:rsidR="005E0C8F" w:rsidRPr="0090706F" w:rsidRDefault="005E0C8F">
            <w:pPr>
              <w:rPr>
                <w:sz w:val="18"/>
                <w:szCs w:val="18"/>
                <w:lang w:val="sr-Cyrl-RS"/>
              </w:rPr>
            </w:pPr>
            <w:r w:rsidRPr="0090706F">
              <w:rPr>
                <w:sz w:val="18"/>
                <w:szCs w:val="18"/>
                <w:lang w:val="sr-Cyrl-RS"/>
              </w:rPr>
              <w:t>3) количини (израженој у запремини, маси или броју јединица);</w:t>
            </w:r>
          </w:p>
          <w:p w14:paraId="2270FBDE" w14:textId="77777777" w:rsidR="005E0C8F" w:rsidRPr="0090706F" w:rsidRDefault="005E0C8F">
            <w:pPr>
              <w:rPr>
                <w:sz w:val="18"/>
                <w:szCs w:val="18"/>
                <w:lang w:val="sr-Cyrl-RS"/>
              </w:rPr>
            </w:pPr>
          </w:p>
          <w:p w14:paraId="637B277F" w14:textId="77777777" w:rsidR="005E0C8F" w:rsidRPr="0090706F" w:rsidRDefault="005E0C8F">
            <w:pPr>
              <w:rPr>
                <w:sz w:val="18"/>
                <w:szCs w:val="18"/>
                <w:lang w:val="sr-Cyrl-RS"/>
              </w:rPr>
            </w:pPr>
            <w:r w:rsidRPr="0090706F">
              <w:rPr>
                <w:sz w:val="18"/>
                <w:szCs w:val="18"/>
                <w:lang w:val="sr-Cyrl-RS"/>
              </w:rPr>
              <w:t>4) називу и адреси добављача, ако дрво, односно дрвни производи потичу из друге државе сече дрвета;</w:t>
            </w:r>
          </w:p>
          <w:p w14:paraId="06A727A7" w14:textId="77777777" w:rsidR="005E0C8F" w:rsidRPr="0090706F" w:rsidRDefault="005E0C8F">
            <w:pPr>
              <w:rPr>
                <w:sz w:val="18"/>
                <w:szCs w:val="18"/>
                <w:lang w:val="sr-Cyrl-RS"/>
              </w:rPr>
            </w:pPr>
          </w:p>
          <w:p w14:paraId="55A8F673" w14:textId="77777777" w:rsidR="005E0C8F" w:rsidRPr="0090706F" w:rsidRDefault="005E0C8F">
            <w:pPr>
              <w:rPr>
                <w:sz w:val="18"/>
                <w:szCs w:val="18"/>
                <w:lang w:val="sr-Cyrl-RS"/>
              </w:rPr>
            </w:pPr>
            <w:r w:rsidRPr="0090706F">
              <w:rPr>
                <w:sz w:val="18"/>
                <w:szCs w:val="18"/>
                <w:lang w:val="sr-Cyrl-RS"/>
              </w:rPr>
              <w:t>5) називу и адреси трговца којем су испоручени дрво, односно дрвни производи;</w:t>
            </w:r>
          </w:p>
          <w:p w14:paraId="4E03903D" w14:textId="77777777" w:rsidR="005E0C8F" w:rsidRPr="0090706F" w:rsidRDefault="005E0C8F">
            <w:pPr>
              <w:rPr>
                <w:sz w:val="18"/>
                <w:szCs w:val="18"/>
                <w:lang w:val="sr-Cyrl-RS"/>
              </w:rPr>
            </w:pPr>
          </w:p>
          <w:p w14:paraId="79C154AA" w14:textId="77777777" w:rsidR="005E0C8F" w:rsidRPr="0090706F" w:rsidRDefault="005E0C8F">
            <w:pPr>
              <w:rPr>
                <w:sz w:val="18"/>
                <w:szCs w:val="18"/>
                <w:lang w:val="sr-Cyrl-RS"/>
              </w:rPr>
            </w:pPr>
            <w:r w:rsidRPr="0090706F">
              <w:rPr>
                <w:sz w:val="18"/>
                <w:szCs w:val="18"/>
                <w:lang w:val="sr-Cyrl-RS"/>
              </w:rPr>
              <w:t>6) документима, односно другим подацима којима се доказује да су дрво и дрвни производи произведени и стављени на тржиште у складу са прописима у држави сече дрвета.</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08D9FC2A" w14:textId="77777777" w:rsidR="005E0C8F" w:rsidRPr="0090706F" w:rsidRDefault="005E0C8F">
            <w:pPr>
              <w:jc w:val="center"/>
              <w:rPr>
                <w:sz w:val="18"/>
                <w:szCs w:val="18"/>
                <w:lang w:val="sr-Cyrl-RS"/>
              </w:rPr>
            </w:pPr>
            <w:r w:rsidRPr="0090706F">
              <w:rPr>
                <w:sz w:val="18"/>
                <w:szCs w:val="18"/>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2DAB9B38" w14:textId="77777777" w:rsidR="005E0C8F" w:rsidRPr="0090706F" w:rsidRDefault="005E0C8F">
            <w:pP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2B6E8385" w14:textId="77777777" w:rsidR="005E0C8F" w:rsidRPr="0090706F" w:rsidRDefault="005E0C8F">
            <w:pPr>
              <w:rPr>
                <w:sz w:val="18"/>
                <w:szCs w:val="18"/>
                <w:lang w:val="sr-Cyrl-RS"/>
              </w:rPr>
            </w:pPr>
          </w:p>
        </w:tc>
      </w:tr>
      <w:tr w:rsidR="005E0C8F" w:rsidRPr="0090706F" w14:paraId="0250340D"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3D72BDE2" w14:textId="77777777" w:rsidR="005E0C8F" w:rsidRPr="0090706F" w:rsidRDefault="005E0C8F">
            <w:pPr>
              <w:ind w:firstLine="5"/>
              <w:jc w:val="center"/>
              <w:rPr>
                <w:sz w:val="18"/>
                <w:szCs w:val="18"/>
                <w:lang w:val="sr-Cyrl-RS"/>
              </w:rPr>
            </w:pPr>
            <w:r w:rsidRPr="0090706F">
              <w:rPr>
                <w:sz w:val="18"/>
                <w:szCs w:val="18"/>
                <w:lang w:val="sr-Cyrl-RS"/>
              </w:rPr>
              <w:t>6.1.b</w:t>
            </w:r>
          </w:p>
          <w:p w14:paraId="75EB4B5C" w14:textId="77777777" w:rsidR="005E0C8F" w:rsidRPr="0090706F" w:rsidRDefault="005E0C8F">
            <w:pPr>
              <w:ind w:firstLine="5"/>
              <w:jc w:val="center"/>
              <w:rPr>
                <w:sz w:val="18"/>
                <w:szCs w:val="18"/>
                <w:lang w:val="sr-Cyrl-RS"/>
              </w:rPr>
            </w:pPr>
          </w:p>
          <w:p w14:paraId="5EB6F478" w14:textId="77777777" w:rsidR="005E0C8F" w:rsidRPr="0090706F" w:rsidRDefault="005E0C8F">
            <w:pPr>
              <w:ind w:firstLine="5"/>
              <w:jc w:val="center"/>
              <w:rPr>
                <w:sz w:val="18"/>
                <w:szCs w:val="18"/>
                <w:lang w:val="sr-Cyrl-RS"/>
              </w:rPr>
            </w:pPr>
          </w:p>
          <w:p w14:paraId="2BCD76BD" w14:textId="77777777" w:rsidR="005E0C8F" w:rsidRPr="0090706F" w:rsidRDefault="005E0C8F">
            <w:pPr>
              <w:ind w:firstLine="5"/>
              <w:jc w:val="center"/>
              <w:rPr>
                <w:sz w:val="18"/>
                <w:szCs w:val="18"/>
                <w:lang w:val="sr-Cyrl-RS"/>
              </w:rPr>
            </w:pPr>
          </w:p>
          <w:p w14:paraId="0450EDA8" w14:textId="77777777" w:rsidR="005E0C8F" w:rsidRPr="0090706F" w:rsidRDefault="005E0C8F">
            <w:pPr>
              <w:ind w:firstLine="5"/>
              <w:jc w:val="center"/>
              <w:rPr>
                <w:sz w:val="18"/>
                <w:szCs w:val="18"/>
                <w:lang w:val="sr-Cyrl-RS"/>
              </w:rPr>
            </w:pPr>
          </w:p>
          <w:p w14:paraId="2FB9F3F7" w14:textId="77777777" w:rsidR="005E0C8F" w:rsidRPr="0090706F" w:rsidRDefault="005E0C8F">
            <w:pPr>
              <w:ind w:firstLine="5"/>
              <w:jc w:val="center"/>
              <w:rPr>
                <w:sz w:val="18"/>
                <w:szCs w:val="18"/>
                <w:lang w:val="sr-Cyrl-RS"/>
              </w:rPr>
            </w:pPr>
          </w:p>
          <w:p w14:paraId="0BD10B79" w14:textId="77777777" w:rsidR="005E0C8F" w:rsidRPr="0090706F" w:rsidRDefault="005E0C8F">
            <w:pPr>
              <w:ind w:firstLine="5"/>
              <w:jc w:val="center"/>
              <w:rPr>
                <w:sz w:val="18"/>
                <w:szCs w:val="18"/>
                <w:lang w:val="sr-Cyrl-RS"/>
              </w:rPr>
            </w:pPr>
          </w:p>
          <w:p w14:paraId="6DB1D208" w14:textId="77777777" w:rsidR="005E0C8F" w:rsidRPr="0090706F" w:rsidRDefault="005E0C8F">
            <w:pPr>
              <w:ind w:firstLine="5"/>
              <w:jc w:val="center"/>
              <w:rPr>
                <w:sz w:val="18"/>
                <w:szCs w:val="18"/>
                <w:lang w:val="sr-Cyrl-RS"/>
              </w:rPr>
            </w:pPr>
          </w:p>
          <w:p w14:paraId="59D37C22" w14:textId="77777777" w:rsidR="005E0C8F" w:rsidRPr="0090706F" w:rsidRDefault="005E0C8F">
            <w:pPr>
              <w:ind w:firstLine="5"/>
              <w:jc w:val="center"/>
              <w:rPr>
                <w:sz w:val="18"/>
                <w:szCs w:val="18"/>
                <w:lang w:val="sr-Cyrl-RS"/>
              </w:rPr>
            </w:pPr>
          </w:p>
          <w:p w14:paraId="214E0EAD" w14:textId="77777777" w:rsidR="005E0C8F" w:rsidRPr="0090706F" w:rsidRDefault="005E0C8F">
            <w:pPr>
              <w:ind w:firstLine="5"/>
              <w:jc w:val="center"/>
              <w:rPr>
                <w:sz w:val="18"/>
                <w:szCs w:val="18"/>
                <w:lang w:val="sr-Cyrl-RS"/>
              </w:rPr>
            </w:pPr>
          </w:p>
          <w:p w14:paraId="4A95D305" w14:textId="77777777" w:rsidR="005E0C8F" w:rsidRPr="0090706F" w:rsidRDefault="005E0C8F">
            <w:pPr>
              <w:ind w:firstLine="5"/>
              <w:jc w:val="center"/>
              <w:rPr>
                <w:sz w:val="18"/>
                <w:szCs w:val="18"/>
                <w:lang w:val="sr-Cyrl-RS"/>
              </w:rPr>
            </w:pPr>
          </w:p>
          <w:p w14:paraId="70CD4E4A" w14:textId="77777777" w:rsidR="005E0C8F" w:rsidRPr="0090706F" w:rsidRDefault="005E0C8F">
            <w:pPr>
              <w:ind w:firstLine="5"/>
              <w:jc w:val="center"/>
              <w:rPr>
                <w:sz w:val="18"/>
                <w:szCs w:val="18"/>
                <w:lang w:val="sr-Cyrl-RS"/>
              </w:rPr>
            </w:pPr>
            <w:r w:rsidRPr="0090706F">
              <w:rPr>
                <w:sz w:val="18"/>
                <w:szCs w:val="18"/>
                <w:lang w:val="sr-Cyrl-RS"/>
              </w:rPr>
              <w:t>6.1.b.1</w:t>
            </w:r>
          </w:p>
          <w:p w14:paraId="0F41672B" w14:textId="77777777" w:rsidR="005E0C8F" w:rsidRPr="0090706F" w:rsidRDefault="005E0C8F">
            <w:pPr>
              <w:ind w:firstLine="5"/>
              <w:jc w:val="center"/>
              <w:rPr>
                <w:sz w:val="18"/>
                <w:szCs w:val="18"/>
                <w:lang w:val="sr-Cyrl-RS"/>
              </w:rPr>
            </w:pPr>
          </w:p>
          <w:p w14:paraId="5B1FA0E1" w14:textId="77777777" w:rsidR="005E0C8F" w:rsidRPr="0090706F" w:rsidRDefault="005E0C8F">
            <w:pPr>
              <w:ind w:firstLine="5"/>
              <w:jc w:val="center"/>
              <w:rPr>
                <w:sz w:val="18"/>
                <w:szCs w:val="18"/>
                <w:lang w:val="sr-Cyrl-RS"/>
              </w:rPr>
            </w:pPr>
          </w:p>
          <w:p w14:paraId="676BC3C8" w14:textId="77777777" w:rsidR="005E0C8F" w:rsidRPr="0090706F" w:rsidRDefault="005E0C8F">
            <w:pPr>
              <w:ind w:firstLine="5"/>
              <w:jc w:val="center"/>
              <w:rPr>
                <w:sz w:val="18"/>
                <w:szCs w:val="18"/>
                <w:lang w:val="sr-Cyrl-RS"/>
              </w:rPr>
            </w:pPr>
          </w:p>
          <w:p w14:paraId="2C42CD03" w14:textId="77777777" w:rsidR="005E0C8F" w:rsidRPr="0090706F" w:rsidRDefault="005E0C8F">
            <w:pPr>
              <w:ind w:firstLine="5"/>
              <w:jc w:val="center"/>
              <w:rPr>
                <w:sz w:val="18"/>
                <w:szCs w:val="18"/>
                <w:lang w:val="sr-Cyrl-RS"/>
              </w:rPr>
            </w:pPr>
          </w:p>
          <w:p w14:paraId="19BFC183" w14:textId="77777777" w:rsidR="005E0C8F" w:rsidRPr="0090706F" w:rsidRDefault="005E0C8F">
            <w:pPr>
              <w:ind w:firstLine="5"/>
              <w:jc w:val="center"/>
              <w:rPr>
                <w:sz w:val="18"/>
                <w:szCs w:val="18"/>
                <w:lang w:val="sr-Cyrl-RS"/>
              </w:rPr>
            </w:pPr>
          </w:p>
          <w:p w14:paraId="6C6F74C3" w14:textId="77777777" w:rsidR="005E0C8F" w:rsidRPr="0090706F" w:rsidRDefault="005E0C8F">
            <w:pPr>
              <w:ind w:firstLine="5"/>
              <w:jc w:val="center"/>
              <w:rPr>
                <w:sz w:val="18"/>
                <w:szCs w:val="18"/>
                <w:lang w:val="sr-Cyrl-RS"/>
              </w:rPr>
            </w:pPr>
          </w:p>
          <w:p w14:paraId="0ADF4332" w14:textId="77777777" w:rsidR="005E0C8F" w:rsidRPr="0090706F" w:rsidRDefault="005E0C8F">
            <w:pPr>
              <w:ind w:firstLine="5"/>
              <w:jc w:val="center"/>
              <w:rPr>
                <w:sz w:val="18"/>
                <w:szCs w:val="18"/>
                <w:lang w:val="sr-Cyrl-RS"/>
              </w:rPr>
            </w:pPr>
          </w:p>
          <w:p w14:paraId="32218D70" w14:textId="77777777" w:rsidR="005E0C8F" w:rsidRPr="0090706F" w:rsidRDefault="005E0C8F">
            <w:pPr>
              <w:ind w:firstLine="5"/>
              <w:jc w:val="center"/>
              <w:rPr>
                <w:sz w:val="18"/>
                <w:szCs w:val="18"/>
                <w:lang w:val="sr-Cyrl-RS"/>
              </w:rPr>
            </w:pPr>
            <w:r w:rsidRPr="0090706F">
              <w:rPr>
                <w:sz w:val="18"/>
                <w:szCs w:val="18"/>
                <w:lang w:val="sr-Cyrl-RS"/>
              </w:rPr>
              <w:t>6.1.b.2</w:t>
            </w:r>
          </w:p>
          <w:p w14:paraId="4C3BC4F9" w14:textId="77777777" w:rsidR="005E0C8F" w:rsidRPr="0090706F" w:rsidRDefault="005E0C8F">
            <w:pPr>
              <w:ind w:firstLine="5"/>
              <w:jc w:val="center"/>
              <w:rPr>
                <w:sz w:val="18"/>
                <w:szCs w:val="18"/>
                <w:lang w:val="sr-Cyrl-RS"/>
              </w:rPr>
            </w:pPr>
          </w:p>
          <w:p w14:paraId="2C0062A5" w14:textId="77777777" w:rsidR="005E0C8F" w:rsidRPr="0090706F" w:rsidRDefault="005E0C8F">
            <w:pPr>
              <w:ind w:firstLine="5"/>
              <w:jc w:val="center"/>
              <w:rPr>
                <w:sz w:val="18"/>
                <w:szCs w:val="18"/>
                <w:lang w:val="sr-Cyrl-RS"/>
              </w:rPr>
            </w:pPr>
          </w:p>
          <w:p w14:paraId="25D513C8" w14:textId="77777777" w:rsidR="005E0C8F" w:rsidRPr="0090706F" w:rsidRDefault="005E0C8F">
            <w:pPr>
              <w:ind w:firstLine="5"/>
              <w:jc w:val="center"/>
              <w:rPr>
                <w:sz w:val="18"/>
                <w:szCs w:val="18"/>
                <w:lang w:val="sr-Cyrl-RS"/>
              </w:rPr>
            </w:pPr>
            <w:r w:rsidRPr="0090706F">
              <w:rPr>
                <w:sz w:val="18"/>
                <w:szCs w:val="18"/>
                <w:lang w:val="sr-Cyrl-RS"/>
              </w:rPr>
              <w:t>6.1.b.3</w:t>
            </w:r>
          </w:p>
          <w:p w14:paraId="7A64B033" w14:textId="77777777" w:rsidR="005E0C8F" w:rsidRPr="0090706F" w:rsidRDefault="005E0C8F">
            <w:pPr>
              <w:ind w:firstLine="5"/>
              <w:jc w:val="center"/>
              <w:rPr>
                <w:sz w:val="18"/>
                <w:szCs w:val="18"/>
                <w:lang w:val="sr-Cyrl-RS"/>
              </w:rPr>
            </w:pPr>
          </w:p>
          <w:p w14:paraId="03C89ED9" w14:textId="77777777" w:rsidR="005E0C8F" w:rsidRPr="0090706F" w:rsidRDefault="005E0C8F">
            <w:pPr>
              <w:ind w:firstLine="5"/>
              <w:jc w:val="center"/>
              <w:rPr>
                <w:sz w:val="18"/>
                <w:szCs w:val="18"/>
                <w:lang w:val="sr-Cyrl-RS"/>
              </w:rPr>
            </w:pPr>
          </w:p>
          <w:p w14:paraId="4282AA4C" w14:textId="77777777" w:rsidR="005E0C8F" w:rsidRPr="0090706F" w:rsidRDefault="005E0C8F">
            <w:pPr>
              <w:ind w:firstLine="5"/>
              <w:jc w:val="center"/>
              <w:rPr>
                <w:sz w:val="18"/>
                <w:szCs w:val="18"/>
                <w:lang w:val="sr-Cyrl-RS"/>
              </w:rPr>
            </w:pPr>
          </w:p>
          <w:p w14:paraId="29CBF9AE" w14:textId="77777777" w:rsidR="005E0C8F" w:rsidRPr="0090706F" w:rsidRDefault="005E0C8F">
            <w:pPr>
              <w:ind w:firstLine="5"/>
              <w:jc w:val="center"/>
              <w:rPr>
                <w:sz w:val="18"/>
                <w:szCs w:val="18"/>
                <w:lang w:val="sr-Cyrl-RS"/>
              </w:rPr>
            </w:pPr>
          </w:p>
          <w:p w14:paraId="11365A69" w14:textId="77777777" w:rsidR="005E0C8F" w:rsidRPr="0090706F" w:rsidRDefault="005E0C8F">
            <w:pPr>
              <w:ind w:firstLine="5"/>
              <w:jc w:val="center"/>
              <w:rPr>
                <w:sz w:val="18"/>
                <w:szCs w:val="18"/>
                <w:lang w:val="sr-Cyrl-RS"/>
              </w:rPr>
            </w:pPr>
          </w:p>
          <w:p w14:paraId="6D372B95" w14:textId="77777777" w:rsidR="005E0C8F" w:rsidRPr="0090706F" w:rsidRDefault="005E0C8F">
            <w:pPr>
              <w:ind w:firstLine="5"/>
              <w:jc w:val="center"/>
              <w:rPr>
                <w:sz w:val="18"/>
                <w:szCs w:val="18"/>
                <w:lang w:val="sr-Cyrl-RS"/>
              </w:rPr>
            </w:pPr>
          </w:p>
          <w:p w14:paraId="788FF13B" w14:textId="77777777" w:rsidR="005E0C8F" w:rsidRPr="0090706F" w:rsidRDefault="005E0C8F">
            <w:pPr>
              <w:ind w:firstLine="5"/>
              <w:jc w:val="center"/>
              <w:rPr>
                <w:sz w:val="18"/>
                <w:szCs w:val="18"/>
                <w:lang w:val="sr-Cyrl-RS"/>
              </w:rPr>
            </w:pPr>
          </w:p>
          <w:p w14:paraId="4526593F" w14:textId="77777777" w:rsidR="005E0C8F" w:rsidRPr="0090706F" w:rsidRDefault="005E0C8F">
            <w:pPr>
              <w:ind w:firstLine="5"/>
              <w:jc w:val="center"/>
              <w:rPr>
                <w:sz w:val="18"/>
                <w:szCs w:val="18"/>
                <w:lang w:val="sr-Cyrl-RS"/>
              </w:rPr>
            </w:pPr>
            <w:r w:rsidRPr="0090706F">
              <w:rPr>
                <w:sz w:val="18"/>
                <w:szCs w:val="18"/>
                <w:lang w:val="sr-Cyrl-RS"/>
              </w:rPr>
              <w:t>6.1.b.4</w:t>
            </w:r>
          </w:p>
          <w:p w14:paraId="6B3AA69E" w14:textId="77777777" w:rsidR="005E0C8F" w:rsidRPr="0090706F" w:rsidRDefault="005E0C8F">
            <w:pPr>
              <w:ind w:firstLine="5"/>
              <w:jc w:val="center"/>
              <w:rPr>
                <w:sz w:val="18"/>
                <w:szCs w:val="18"/>
                <w:lang w:val="sr-Cyrl-RS"/>
              </w:rPr>
            </w:pPr>
          </w:p>
          <w:p w14:paraId="4416E858" w14:textId="77777777" w:rsidR="005E0C8F" w:rsidRPr="0090706F" w:rsidRDefault="005E0C8F">
            <w:pPr>
              <w:ind w:firstLine="5"/>
              <w:jc w:val="center"/>
              <w:rPr>
                <w:sz w:val="18"/>
                <w:szCs w:val="18"/>
                <w:lang w:val="sr-Cyrl-RS"/>
              </w:rPr>
            </w:pPr>
          </w:p>
          <w:p w14:paraId="3DDC5601" w14:textId="77777777" w:rsidR="005E0C8F" w:rsidRPr="0090706F" w:rsidRDefault="005E0C8F">
            <w:pPr>
              <w:ind w:firstLine="5"/>
              <w:jc w:val="center"/>
              <w:rPr>
                <w:sz w:val="18"/>
                <w:szCs w:val="18"/>
                <w:lang w:val="sr-Cyrl-RS"/>
              </w:rPr>
            </w:pPr>
          </w:p>
          <w:p w14:paraId="48DC3CA1" w14:textId="77777777" w:rsidR="005E0C8F" w:rsidRPr="0090706F" w:rsidRDefault="005E0C8F">
            <w:pPr>
              <w:ind w:firstLine="5"/>
              <w:jc w:val="center"/>
              <w:rPr>
                <w:sz w:val="18"/>
                <w:szCs w:val="18"/>
                <w:lang w:val="sr-Cyrl-RS"/>
              </w:rPr>
            </w:pPr>
          </w:p>
          <w:p w14:paraId="440EC547" w14:textId="77777777" w:rsidR="005E0C8F" w:rsidRPr="0090706F" w:rsidRDefault="005E0C8F">
            <w:pPr>
              <w:ind w:firstLine="5"/>
              <w:jc w:val="center"/>
              <w:rPr>
                <w:sz w:val="18"/>
                <w:szCs w:val="18"/>
                <w:lang w:val="sr-Cyrl-RS"/>
              </w:rPr>
            </w:pPr>
            <w:r w:rsidRPr="0090706F">
              <w:rPr>
                <w:sz w:val="18"/>
                <w:szCs w:val="18"/>
                <w:lang w:val="sr-Cyrl-RS"/>
              </w:rPr>
              <w:t>6.1.b.5</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05B31800" w14:textId="77777777" w:rsidR="005E0C8F" w:rsidRPr="0090706F" w:rsidRDefault="005E0C8F">
            <w:pPr>
              <w:rPr>
                <w:sz w:val="18"/>
                <w:szCs w:val="18"/>
                <w:lang w:val="sr-Cyrl-RS"/>
              </w:rPr>
            </w:pPr>
            <w:r w:rsidRPr="0090706F">
              <w:rPr>
                <w:sz w:val="18"/>
                <w:szCs w:val="18"/>
                <w:lang w:val="sr-Cyrl-RS"/>
              </w:rPr>
              <w:lastRenderedPageBreak/>
              <w:t>(b) risk assessment procedures enabling the operator to analyse and evaluate the risk of illegally harvested timber or timber products derived from such timber being placed on the market.</w:t>
            </w:r>
          </w:p>
          <w:p w14:paraId="42AC7E5C" w14:textId="77777777" w:rsidR="005E0C8F" w:rsidRPr="0090706F" w:rsidRDefault="005E0C8F">
            <w:pPr>
              <w:rPr>
                <w:sz w:val="18"/>
                <w:szCs w:val="18"/>
                <w:lang w:val="sr-Cyrl-RS"/>
              </w:rPr>
            </w:pPr>
          </w:p>
          <w:p w14:paraId="6E785866" w14:textId="77777777" w:rsidR="005E0C8F" w:rsidRPr="0090706F" w:rsidRDefault="005E0C8F">
            <w:pPr>
              <w:rPr>
                <w:sz w:val="18"/>
                <w:szCs w:val="18"/>
                <w:lang w:val="sr-Cyrl-RS"/>
              </w:rPr>
            </w:pPr>
          </w:p>
          <w:p w14:paraId="19E43E1D" w14:textId="77777777" w:rsidR="005E0C8F" w:rsidRPr="0090706F" w:rsidRDefault="005E0C8F">
            <w:pPr>
              <w:rPr>
                <w:sz w:val="18"/>
                <w:szCs w:val="18"/>
                <w:lang w:val="sr-Cyrl-RS"/>
              </w:rPr>
            </w:pPr>
          </w:p>
          <w:p w14:paraId="642F9827" w14:textId="77777777" w:rsidR="005E0C8F" w:rsidRPr="0090706F" w:rsidRDefault="005E0C8F">
            <w:pPr>
              <w:rPr>
                <w:sz w:val="18"/>
                <w:szCs w:val="18"/>
                <w:lang w:val="sr-Cyrl-RS"/>
              </w:rPr>
            </w:pPr>
            <w:r w:rsidRPr="0090706F">
              <w:rPr>
                <w:sz w:val="18"/>
                <w:szCs w:val="18"/>
                <w:lang w:val="sr-Cyrl-RS"/>
              </w:rPr>
              <w:lastRenderedPageBreak/>
              <w:t>Such procedures shall take into account the information set out in point (a) as well as relevant risk assessment criteria, including:</w:t>
            </w:r>
          </w:p>
          <w:p w14:paraId="10ED0429" w14:textId="77777777" w:rsidR="005E0C8F" w:rsidRPr="0090706F" w:rsidRDefault="005E0C8F">
            <w:pPr>
              <w:pStyle w:val="ListParagraph"/>
              <w:numPr>
                <w:ilvl w:val="0"/>
                <w:numId w:val="12"/>
              </w:numPr>
              <w:spacing w:after="120"/>
              <w:rPr>
                <w:sz w:val="18"/>
                <w:szCs w:val="18"/>
                <w:lang w:val="sr-Cyrl-RS"/>
              </w:rPr>
            </w:pPr>
            <w:r w:rsidRPr="0090706F">
              <w:rPr>
                <w:sz w:val="18"/>
                <w:szCs w:val="18"/>
                <w:lang w:val="sr-Cyrl-RS"/>
              </w:rPr>
              <w:t>assurance of compliance with applicable legislation, which may include certification or other third-party-verified schemes which cover compliance with applicable legislation,</w:t>
            </w:r>
          </w:p>
          <w:p w14:paraId="6FC55343" w14:textId="77777777" w:rsidR="005E0C8F" w:rsidRPr="0090706F" w:rsidRDefault="005E0C8F">
            <w:pPr>
              <w:pStyle w:val="ListParagraph"/>
              <w:spacing w:after="120"/>
              <w:rPr>
                <w:sz w:val="18"/>
                <w:szCs w:val="18"/>
                <w:lang w:val="sr-Cyrl-RS"/>
              </w:rPr>
            </w:pPr>
          </w:p>
          <w:p w14:paraId="00181E4A" w14:textId="77777777" w:rsidR="005E0C8F" w:rsidRPr="0090706F" w:rsidRDefault="005E0C8F">
            <w:pPr>
              <w:pStyle w:val="ListParagraph"/>
              <w:spacing w:after="120"/>
              <w:rPr>
                <w:sz w:val="18"/>
                <w:szCs w:val="18"/>
                <w:lang w:val="sr-Cyrl-RS"/>
              </w:rPr>
            </w:pPr>
          </w:p>
          <w:p w14:paraId="384EB48E" w14:textId="77777777" w:rsidR="005E0C8F" w:rsidRPr="0090706F" w:rsidRDefault="005E0C8F">
            <w:pPr>
              <w:pStyle w:val="ListParagraph"/>
              <w:numPr>
                <w:ilvl w:val="0"/>
                <w:numId w:val="12"/>
              </w:numPr>
              <w:spacing w:after="120"/>
              <w:rPr>
                <w:sz w:val="18"/>
                <w:szCs w:val="18"/>
                <w:lang w:val="sr-Cyrl-RS"/>
              </w:rPr>
            </w:pPr>
            <w:r w:rsidRPr="0090706F">
              <w:rPr>
                <w:sz w:val="18"/>
                <w:szCs w:val="18"/>
                <w:lang w:val="sr-Cyrl-RS"/>
              </w:rPr>
              <w:t>prevalence of illegal harvesting of specific tree species,</w:t>
            </w:r>
          </w:p>
          <w:p w14:paraId="3E7183DA" w14:textId="77777777" w:rsidR="005E0C8F" w:rsidRPr="0090706F" w:rsidRDefault="005E0C8F">
            <w:pPr>
              <w:pStyle w:val="ListParagraph"/>
              <w:spacing w:after="120"/>
              <w:rPr>
                <w:sz w:val="18"/>
                <w:szCs w:val="18"/>
                <w:lang w:val="sr-Cyrl-RS"/>
              </w:rPr>
            </w:pPr>
          </w:p>
          <w:p w14:paraId="23DC28A0" w14:textId="77777777" w:rsidR="005E0C8F" w:rsidRPr="0090706F" w:rsidRDefault="005E0C8F">
            <w:pPr>
              <w:pStyle w:val="ListParagraph"/>
              <w:numPr>
                <w:ilvl w:val="0"/>
                <w:numId w:val="12"/>
              </w:numPr>
              <w:spacing w:after="120"/>
              <w:rPr>
                <w:sz w:val="18"/>
                <w:szCs w:val="18"/>
                <w:lang w:val="sr-Cyrl-RS"/>
              </w:rPr>
            </w:pPr>
            <w:r w:rsidRPr="0090706F">
              <w:rPr>
                <w:sz w:val="18"/>
                <w:szCs w:val="18"/>
                <w:lang w:val="sr-Cyrl-RS"/>
              </w:rPr>
              <w:t>prevalence of illegal harvesting or practices in the country of harvest and/or sub-national region where the timber was harvested, including consideration of the prevalence of armed conflict,</w:t>
            </w:r>
          </w:p>
          <w:p w14:paraId="500F4137" w14:textId="77777777" w:rsidR="005E0C8F" w:rsidRPr="0090706F" w:rsidRDefault="005E0C8F">
            <w:pPr>
              <w:pStyle w:val="ListParagraph"/>
              <w:rPr>
                <w:sz w:val="18"/>
                <w:szCs w:val="18"/>
                <w:lang w:val="sr-Cyrl-RS"/>
              </w:rPr>
            </w:pPr>
          </w:p>
          <w:p w14:paraId="7445B292" w14:textId="77777777" w:rsidR="005E0C8F" w:rsidRPr="0090706F" w:rsidRDefault="005E0C8F">
            <w:pPr>
              <w:pStyle w:val="ListParagraph"/>
              <w:spacing w:after="120"/>
              <w:rPr>
                <w:sz w:val="18"/>
                <w:szCs w:val="18"/>
                <w:lang w:val="sr-Cyrl-RS"/>
              </w:rPr>
            </w:pPr>
          </w:p>
          <w:p w14:paraId="30E071D8" w14:textId="77777777" w:rsidR="005E0C8F" w:rsidRPr="0090706F" w:rsidRDefault="005E0C8F">
            <w:pPr>
              <w:pStyle w:val="ListParagraph"/>
              <w:numPr>
                <w:ilvl w:val="0"/>
                <w:numId w:val="12"/>
              </w:numPr>
              <w:spacing w:after="120"/>
              <w:rPr>
                <w:sz w:val="18"/>
                <w:szCs w:val="18"/>
                <w:lang w:val="sr-Cyrl-RS"/>
              </w:rPr>
            </w:pPr>
            <w:r w:rsidRPr="0090706F">
              <w:rPr>
                <w:sz w:val="18"/>
                <w:szCs w:val="18"/>
                <w:lang w:val="sr-Cyrl-RS"/>
              </w:rPr>
              <w:t>sanctions imposed by the UN Security Council or the Council of the European Union on timber imports or exports,</w:t>
            </w:r>
          </w:p>
          <w:p w14:paraId="2D7C270A" w14:textId="77777777" w:rsidR="005E0C8F" w:rsidRPr="0090706F" w:rsidRDefault="005E0C8F">
            <w:pPr>
              <w:pStyle w:val="ListParagraph"/>
              <w:spacing w:after="120"/>
              <w:rPr>
                <w:sz w:val="18"/>
                <w:szCs w:val="18"/>
                <w:lang w:val="sr-Cyrl-RS"/>
              </w:rPr>
            </w:pPr>
          </w:p>
          <w:p w14:paraId="0EF26D9F" w14:textId="77777777" w:rsidR="005E0C8F" w:rsidRPr="0090706F" w:rsidRDefault="005E0C8F">
            <w:pPr>
              <w:pStyle w:val="ListParagraph"/>
              <w:numPr>
                <w:ilvl w:val="0"/>
                <w:numId w:val="12"/>
              </w:numPr>
              <w:spacing w:after="120"/>
              <w:rPr>
                <w:sz w:val="18"/>
                <w:szCs w:val="18"/>
                <w:lang w:val="sr-Cyrl-RS"/>
              </w:rPr>
            </w:pPr>
            <w:r w:rsidRPr="0090706F">
              <w:rPr>
                <w:sz w:val="18"/>
                <w:szCs w:val="18"/>
                <w:lang w:val="sr-Cyrl-RS"/>
              </w:rPr>
              <w:t>complexity of the supply chain of timber and timber products.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05642F14" w14:textId="77777777" w:rsidR="005E0C8F" w:rsidRPr="0090706F" w:rsidRDefault="005E0C8F">
            <w:pPr>
              <w:jc w:val="center"/>
              <w:rPr>
                <w:b/>
                <w:sz w:val="18"/>
                <w:szCs w:val="18"/>
                <w:lang w:val="sr-Cyrl-RS"/>
              </w:rPr>
            </w:pPr>
            <w:r w:rsidRPr="0090706F">
              <w:rPr>
                <w:b/>
                <w:sz w:val="18"/>
                <w:szCs w:val="18"/>
                <w:lang w:val="sr-Cyrl-RS"/>
              </w:rPr>
              <w:lastRenderedPageBreak/>
              <w:t>0.1.</w:t>
            </w:r>
          </w:p>
          <w:p w14:paraId="6F6EBC39" w14:textId="77777777" w:rsidR="005E0C8F" w:rsidRPr="0090706F" w:rsidRDefault="005E0C8F">
            <w:pPr>
              <w:jc w:val="center"/>
              <w:rPr>
                <w:sz w:val="18"/>
                <w:szCs w:val="18"/>
                <w:lang w:val="sr-Cyrl-RS"/>
              </w:rPr>
            </w:pPr>
            <w:r w:rsidRPr="0090706F">
              <w:rPr>
                <w:sz w:val="18"/>
                <w:szCs w:val="18"/>
                <w:lang w:val="sr-Cyrl-RS"/>
              </w:rPr>
              <w:t>11.1</w:t>
            </w:r>
          </w:p>
          <w:p w14:paraId="0637CC20" w14:textId="77777777" w:rsidR="005E0C8F" w:rsidRPr="0090706F" w:rsidRDefault="005E0C8F">
            <w:pPr>
              <w:jc w:val="center"/>
              <w:rPr>
                <w:sz w:val="18"/>
                <w:szCs w:val="18"/>
                <w:lang w:val="sr-Cyrl-RS"/>
              </w:rPr>
            </w:pPr>
          </w:p>
          <w:p w14:paraId="259E8D04" w14:textId="77777777" w:rsidR="005E0C8F" w:rsidRPr="0090706F" w:rsidRDefault="005E0C8F">
            <w:pPr>
              <w:jc w:val="center"/>
              <w:rPr>
                <w:sz w:val="18"/>
                <w:szCs w:val="18"/>
                <w:lang w:val="sr-Cyrl-RS"/>
              </w:rPr>
            </w:pPr>
          </w:p>
          <w:p w14:paraId="4E949E6E" w14:textId="77777777" w:rsidR="005E0C8F" w:rsidRPr="0090706F" w:rsidRDefault="005E0C8F">
            <w:pPr>
              <w:jc w:val="center"/>
              <w:rPr>
                <w:sz w:val="18"/>
                <w:szCs w:val="18"/>
                <w:lang w:val="sr-Cyrl-RS"/>
              </w:rPr>
            </w:pPr>
          </w:p>
          <w:p w14:paraId="368EC2D8" w14:textId="77777777" w:rsidR="005E0C8F" w:rsidRPr="0090706F" w:rsidRDefault="005E0C8F">
            <w:pPr>
              <w:jc w:val="center"/>
              <w:rPr>
                <w:sz w:val="18"/>
                <w:szCs w:val="18"/>
                <w:lang w:val="sr-Cyrl-RS"/>
              </w:rPr>
            </w:pPr>
          </w:p>
          <w:p w14:paraId="1DD5ACFE" w14:textId="77777777" w:rsidR="005E0C8F" w:rsidRPr="0090706F" w:rsidRDefault="005E0C8F">
            <w:pPr>
              <w:jc w:val="center"/>
              <w:rPr>
                <w:sz w:val="18"/>
                <w:szCs w:val="18"/>
                <w:lang w:val="sr-Cyrl-RS"/>
              </w:rPr>
            </w:pPr>
          </w:p>
          <w:p w14:paraId="295A3B8E" w14:textId="77777777" w:rsidR="005E0C8F" w:rsidRPr="0090706F" w:rsidRDefault="005E0C8F">
            <w:pPr>
              <w:jc w:val="center"/>
              <w:rPr>
                <w:sz w:val="18"/>
                <w:szCs w:val="18"/>
                <w:lang w:val="sr-Cyrl-RS"/>
              </w:rPr>
            </w:pPr>
          </w:p>
          <w:p w14:paraId="05AB81AB" w14:textId="77777777" w:rsidR="005E0C8F" w:rsidRPr="0090706F" w:rsidRDefault="005E0C8F">
            <w:pPr>
              <w:jc w:val="center"/>
              <w:rPr>
                <w:sz w:val="18"/>
                <w:szCs w:val="18"/>
                <w:lang w:val="sr-Cyrl-RS"/>
              </w:rPr>
            </w:pPr>
            <w:r w:rsidRPr="0090706F">
              <w:rPr>
                <w:sz w:val="18"/>
                <w:szCs w:val="18"/>
                <w:lang w:val="sr-Cyrl-RS"/>
              </w:rPr>
              <w:t>11.2</w:t>
            </w:r>
          </w:p>
          <w:p w14:paraId="1F9A30C0" w14:textId="77777777" w:rsidR="005E0C8F" w:rsidRPr="0090706F" w:rsidRDefault="005E0C8F">
            <w:pPr>
              <w:jc w:val="center"/>
              <w:rPr>
                <w:sz w:val="18"/>
                <w:szCs w:val="18"/>
                <w:lang w:val="sr-Cyrl-RS"/>
              </w:rPr>
            </w:pPr>
          </w:p>
          <w:p w14:paraId="794CEEFE" w14:textId="77777777" w:rsidR="005E0C8F" w:rsidRPr="0090706F" w:rsidRDefault="005E0C8F">
            <w:pPr>
              <w:jc w:val="center"/>
              <w:rPr>
                <w:sz w:val="18"/>
                <w:szCs w:val="18"/>
                <w:lang w:val="sr-Cyrl-RS"/>
              </w:rPr>
            </w:pPr>
          </w:p>
          <w:p w14:paraId="17797DC9" w14:textId="77777777" w:rsidR="005E0C8F" w:rsidRPr="0090706F" w:rsidRDefault="005E0C8F">
            <w:pPr>
              <w:jc w:val="center"/>
              <w:rPr>
                <w:sz w:val="18"/>
                <w:szCs w:val="18"/>
                <w:lang w:val="sr-Cyrl-RS"/>
              </w:rPr>
            </w:pPr>
          </w:p>
          <w:p w14:paraId="2ADB5712" w14:textId="77777777" w:rsidR="005E0C8F" w:rsidRPr="0090706F" w:rsidRDefault="005E0C8F">
            <w:pPr>
              <w:jc w:val="center"/>
              <w:rPr>
                <w:sz w:val="18"/>
                <w:szCs w:val="18"/>
                <w:lang w:val="sr-Cyrl-RS"/>
              </w:rPr>
            </w:pPr>
          </w:p>
          <w:p w14:paraId="3BA81938" w14:textId="77777777" w:rsidR="005E0C8F" w:rsidRPr="0090706F" w:rsidRDefault="005E0C8F">
            <w:pPr>
              <w:jc w:val="center"/>
              <w:rPr>
                <w:sz w:val="18"/>
                <w:szCs w:val="18"/>
                <w:lang w:val="sr-Cyrl-RS"/>
              </w:rPr>
            </w:pPr>
            <w:r w:rsidRPr="0090706F">
              <w:rPr>
                <w:sz w:val="18"/>
                <w:szCs w:val="18"/>
                <w:lang w:val="sr-Cyrl-RS"/>
              </w:rPr>
              <w:t>11.2.1</w:t>
            </w:r>
          </w:p>
          <w:p w14:paraId="3ADC3E5A" w14:textId="77777777" w:rsidR="005E0C8F" w:rsidRPr="0090706F" w:rsidRDefault="005E0C8F">
            <w:pPr>
              <w:jc w:val="center"/>
              <w:rPr>
                <w:sz w:val="18"/>
                <w:szCs w:val="18"/>
                <w:lang w:val="sr-Cyrl-RS"/>
              </w:rPr>
            </w:pPr>
          </w:p>
          <w:p w14:paraId="2E50E7B3" w14:textId="77777777" w:rsidR="005E0C8F" w:rsidRPr="0090706F" w:rsidRDefault="005E0C8F">
            <w:pPr>
              <w:jc w:val="center"/>
              <w:rPr>
                <w:sz w:val="18"/>
                <w:szCs w:val="18"/>
                <w:lang w:val="sr-Cyrl-RS"/>
              </w:rPr>
            </w:pPr>
          </w:p>
          <w:p w14:paraId="70D5922B" w14:textId="77777777" w:rsidR="005E0C8F" w:rsidRPr="0090706F" w:rsidRDefault="005E0C8F">
            <w:pPr>
              <w:jc w:val="center"/>
              <w:rPr>
                <w:sz w:val="18"/>
                <w:szCs w:val="18"/>
                <w:lang w:val="sr-Cyrl-RS"/>
              </w:rPr>
            </w:pPr>
          </w:p>
          <w:p w14:paraId="4C557B26" w14:textId="77777777" w:rsidR="005E0C8F" w:rsidRPr="0090706F" w:rsidRDefault="005E0C8F">
            <w:pPr>
              <w:jc w:val="center"/>
              <w:rPr>
                <w:sz w:val="18"/>
                <w:szCs w:val="18"/>
                <w:lang w:val="sr-Cyrl-RS"/>
              </w:rPr>
            </w:pPr>
          </w:p>
          <w:p w14:paraId="066240A4" w14:textId="77777777" w:rsidR="005E0C8F" w:rsidRPr="0090706F" w:rsidRDefault="005E0C8F">
            <w:pPr>
              <w:jc w:val="center"/>
              <w:rPr>
                <w:sz w:val="18"/>
                <w:szCs w:val="18"/>
                <w:lang w:val="sr-Cyrl-RS"/>
              </w:rPr>
            </w:pPr>
            <w:r w:rsidRPr="0090706F">
              <w:rPr>
                <w:sz w:val="18"/>
                <w:szCs w:val="18"/>
                <w:lang w:val="sr-Cyrl-RS"/>
              </w:rPr>
              <w:t>11.2.2</w:t>
            </w:r>
          </w:p>
          <w:p w14:paraId="02569345" w14:textId="77777777" w:rsidR="005E0C8F" w:rsidRPr="0090706F" w:rsidRDefault="005E0C8F">
            <w:pPr>
              <w:jc w:val="center"/>
              <w:rPr>
                <w:sz w:val="18"/>
                <w:szCs w:val="18"/>
                <w:lang w:val="sr-Cyrl-RS"/>
              </w:rPr>
            </w:pPr>
          </w:p>
          <w:p w14:paraId="4E5C80AD" w14:textId="77777777" w:rsidR="005E0C8F" w:rsidRPr="0090706F" w:rsidRDefault="005E0C8F">
            <w:pPr>
              <w:jc w:val="center"/>
              <w:rPr>
                <w:sz w:val="18"/>
                <w:szCs w:val="18"/>
                <w:lang w:val="sr-Cyrl-RS"/>
              </w:rPr>
            </w:pPr>
          </w:p>
          <w:p w14:paraId="4DC1590C" w14:textId="77777777" w:rsidR="005E0C8F" w:rsidRPr="0090706F" w:rsidRDefault="005E0C8F">
            <w:pPr>
              <w:jc w:val="center"/>
              <w:rPr>
                <w:sz w:val="18"/>
                <w:szCs w:val="18"/>
                <w:lang w:val="sr-Cyrl-RS"/>
              </w:rPr>
            </w:pPr>
          </w:p>
          <w:p w14:paraId="0D81F6EE" w14:textId="77777777" w:rsidR="005E0C8F" w:rsidRPr="0090706F" w:rsidRDefault="005E0C8F">
            <w:pPr>
              <w:jc w:val="center"/>
              <w:rPr>
                <w:sz w:val="18"/>
                <w:szCs w:val="18"/>
                <w:lang w:val="sr-Cyrl-RS"/>
              </w:rPr>
            </w:pPr>
            <w:r w:rsidRPr="0090706F">
              <w:rPr>
                <w:sz w:val="18"/>
                <w:szCs w:val="18"/>
                <w:lang w:val="sr-Cyrl-RS"/>
              </w:rPr>
              <w:t>11.2.3</w:t>
            </w:r>
          </w:p>
          <w:p w14:paraId="4DEACC92" w14:textId="77777777" w:rsidR="005E0C8F" w:rsidRPr="0090706F" w:rsidRDefault="005E0C8F">
            <w:pPr>
              <w:jc w:val="center"/>
              <w:rPr>
                <w:sz w:val="18"/>
                <w:szCs w:val="18"/>
                <w:lang w:val="sr-Cyrl-RS"/>
              </w:rPr>
            </w:pPr>
          </w:p>
          <w:p w14:paraId="43B6DB26" w14:textId="77777777" w:rsidR="005E0C8F" w:rsidRPr="0090706F" w:rsidRDefault="005E0C8F">
            <w:pPr>
              <w:jc w:val="center"/>
              <w:rPr>
                <w:sz w:val="18"/>
                <w:szCs w:val="18"/>
                <w:lang w:val="sr-Cyrl-RS"/>
              </w:rPr>
            </w:pPr>
          </w:p>
          <w:p w14:paraId="5902200A" w14:textId="77777777" w:rsidR="005E0C8F" w:rsidRPr="0090706F" w:rsidRDefault="005E0C8F">
            <w:pPr>
              <w:jc w:val="center"/>
              <w:rPr>
                <w:sz w:val="18"/>
                <w:szCs w:val="18"/>
                <w:lang w:val="sr-Cyrl-RS"/>
              </w:rPr>
            </w:pPr>
          </w:p>
          <w:p w14:paraId="4193F44D" w14:textId="77777777" w:rsidR="005E0C8F" w:rsidRPr="0090706F" w:rsidRDefault="005E0C8F">
            <w:pPr>
              <w:jc w:val="center"/>
              <w:rPr>
                <w:sz w:val="18"/>
                <w:szCs w:val="18"/>
                <w:lang w:val="sr-Cyrl-RS"/>
              </w:rPr>
            </w:pPr>
          </w:p>
          <w:p w14:paraId="6410118D" w14:textId="77777777" w:rsidR="005E0C8F" w:rsidRPr="0090706F" w:rsidRDefault="005E0C8F">
            <w:pPr>
              <w:jc w:val="center"/>
              <w:rPr>
                <w:sz w:val="18"/>
                <w:szCs w:val="18"/>
                <w:lang w:val="sr-Cyrl-RS"/>
              </w:rPr>
            </w:pPr>
          </w:p>
          <w:p w14:paraId="577E376C" w14:textId="77777777" w:rsidR="005E0C8F" w:rsidRPr="0090706F" w:rsidRDefault="005E0C8F">
            <w:pPr>
              <w:jc w:val="center"/>
              <w:rPr>
                <w:sz w:val="18"/>
                <w:szCs w:val="18"/>
                <w:lang w:val="sr-Cyrl-RS"/>
              </w:rPr>
            </w:pPr>
          </w:p>
          <w:p w14:paraId="202104FA" w14:textId="77777777" w:rsidR="005E0C8F" w:rsidRPr="0090706F" w:rsidRDefault="005E0C8F">
            <w:pPr>
              <w:jc w:val="center"/>
              <w:rPr>
                <w:sz w:val="18"/>
                <w:szCs w:val="18"/>
                <w:lang w:val="sr-Cyrl-RS"/>
              </w:rPr>
            </w:pPr>
          </w:p>
          <w:p w14:paraId="2DC89D06" w14:textId="77777777" w:rsidR="005E0C8F" w:rsidRPr="0090706F" w:rsidRDefault="005E0C8F">
            <w:pPr>
              <w:jc w:val="center"/>
              <w:rPr>
                <w:sz w:val="18"/>
                <w:szCs w:val="18"/>
                <w:lang w:val="sr-Cyrl-RS"/>
              </w:rPr>
            </w:pPr>
            <w:r w:rsidRPr="0090706F">
              <w:rPr>
                <w:sz w:val="18"/>
                <w:szCs w:val="18"/>
                <w:lang w:val="sr-Cyrl-RS"/>
              </w:rPr>
              <w:t>11.2.4</w:t>
            </w:r>
          </w:p>
          <w:p w14:paraId="043CBD7C" w14:textId="77777777" w:rsidR="005E0C8F" w:rsidRPr="0090706F" w:rsidRDefault="005E0C8F">
            <w:pPr>
              <w:jc w:val="center"/>
              <w:rPr>
                <w:sz w:val="18"/>
                <w:szCs w:val="18"/>
                <w:lang w:val="sr-Cyrl-RS"/>
              </w:rPr>
            </w:pPr>
          </w:p>
          <w:p w14:paraId="293DEA68" w14:textId="77777777" w:rsidR="005E0C8F" w:rsidRPr="0090706F" w:rsidRDefault="005E0C8F">
            <w:pPr>
              <w:jc w:val="center"/>
              <w:rPr>
                <w:sz w:val="18"/>
                <w:szCs w:val="18"/>
                <w:lang w:val="sr-Cyrl-RS"/>
              </w:rPr>
            </w:pPr>
          </w:p>
          <w:p w14:paraId="47565FA3" w14:textId="77777777" w:rsidR="005E0C8F" w:rsidRPr="0090706F" w:rsidRDefault="005E0C8F">
            <w:pPr>
              <w:jc w:val="center"/>
              <w:rPr>
                <w:sz w:val="18"/>
                <w:szCs w:val="18"/>
                <w:lang w:val="sr-Cyrl-RS"/>
              </w:rPr>
            </w:pPr>
          </w:p>
          <w:p w14:paraId="579FD178" w14:textId="77777777" w:rsidR="005E0C8F" w:rsidRPr="0090706F" w:rsidRDefault="005E0C8F">
            <w:pPr>
              <w:jc w:val="center"/>
              <w:rPr>
                <w:sz w:val="18"/>
                <w:szCs w:val="18"/>
                <w:lang w:val="sr-Cyrl-RS"/>
              </w:rPr>
            </w:pPr>
          </w:p>
          <w:p w14:paraId="2933DFF5" w14:textId="77777777" w:rsidR="005E0C8F" w:rsidRPr="0090706F" w:rsidRDefault="005E0C8F">
            <w:pPr>
              <w:jc w:val="center"/>
              <w:rPr>
                <w:sz w:val="18"/>
                <w:szCs w:val="18"/>
                <w:lang w:val="sr-Cyrl-RS"/>
              </w:rPr>
            </w:pPr>
            <w:r w:rsidRPr="0090706F">
              <w:rPr>
                <w:sz w:val="18"/>
                <w:szCs w:val="18"/>
                <w:lang w:val="sr-Cyrl-RS"/>
              </w:rPr>
              <w:t>11.2.5</w:t>
            </w:r>
          </w:p>
          <w:p w14:paraId="46237B0B" w14:textId="77777777" w:rsidR="005E0C8F" w:rsidRPr="0090706F" w:rsidRDefault="005E0C8F">
            <w:pPr>
              <w:jc w:val="center"/>
              <w:rPr>
                <w:sz w:val="18"/>
                <w:szCs w:val="18"/>
                <w:lang w:val="sr-Cyrl-RS"/>
              </w:rPr>
            </w:pPr>
          </w:p>
          <w:p w14:paraId="5A3421F2"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1D072FA9" w14:textId="77777777" w:rsidR="005E0C8F" w:rsidRPr="0090706F" w:rsidRDefault="005E0C8F">
            <w:pPr>
              <w:rPr>
                <w:sz w:val="18"/>
                <w:szCs w:val="18"/>
                <w:lang w:val="sr-Cyrl-RS"/>
              </w:rPr>
            </w:pPr>
            <w:r w:rsidRPr="0090706F">
              <w:rPr>
                <w:sz w:val="18"/>
                <w:szCs w:val="18"/>
                <w:lang w:val="sr-Cyrl-RS"/>
              </w:rPr>
              <w:lastRenderedPageBreak/>
              <w:t xml:space="preserve">Субјект ставља на тржиште дрво, односно дрвне производе по претходно спроведеној процени ризика од стављања на тржиште незаконито посеченог дрвета и производа </w:t>
            </w:r>
            <w:r w:rsidRPr="0090706F">
              <w:rPr>
                <w:sz w:val="18"/>
                <w:szCs w:val="18"/>
                <w:lang w:val="sr-Cyrl-RS"/>
              </w:rPr>
              <w:lastRenderedPageBreak/>
              <w:t>добијених од таквог дрвета.</w:t>
            </w:r>
          </w:p>
          <w:p w14:paraId="37BC2BB4" w14:textId="77777777" w:rsidR="005E0C8F" w:rsidRPr="0090706F" w:rsidRDefault="005E0C8F">
            <w:pPr>
              <w:rPr>
                <w:sz w:val="18"/>
                <w:szCs w:val="18"/>
                <w:lang w:val="sr-Cyrl-RS"/>
              </w:rPr>
            </w:pPr>
          </w:p>
          <w:p w14:paraId="48E572E7" w14:textId="77777777" w:rsidR="005E0C8F" w:rsidRPr="0090706F" w:rsidRDefault="005E0C8F">
            <w:pPr>
              <w:rPr>
                <w:sz w:val="18"/>
                <w:szCs w:val="18"/>
                <w:lang w:val="sr-Cyrl-RS"/>
              </w:rPr>
            </w:pPr>
            <w:r w:rsidRPr="0090706F">
              <w:rPr>
                <w:sz w:val="18"/>
                <w:szCs w:val="18"/>
                <w:lang w:val="sr-Cyrl-RS"/>
              </w:rPr>
              <w:t>Процена ризика из става 1. овог члана врши се на основу података из члана 10. овог закона и података о:</w:t>
            </w:r>
          </w:p>
          <w:p w14:paraId="2575F1F2" w14:textId="77777777" w:rsidR="005E0C8F" w:rsidRPr="0090706F" w:rsidRDefault="005E0C8F">
            <w:pPr>
              <w:rPr>
                <w:sz w:val="18"/>
                <w:szCs w:val="18"/>
                <w:lang w:val="sr-Cyrl-RS"/>
              </w:rPr>
            </w:pPr>
          </w:p>
          <w:p w14:paraId="38CF8537" w14:textId="77777777" w:rsidR="005E0C8F" w:rsidRPr="0090706F" w:rsidRDefault="005E0C8F">
            <w:pPr>
              <w:rPr>
                <w:sz w:val="18"/>
                <w:szCs w:val="18"/>
                <w:lang w:val="sr-Cyrl-RS"/>
              </w:rPr>
            </w:pPr>
            <w:r w:rsidRPr="0090706F">
              <w:rPr>
                <w:sz w:val="18"/>
                <w:szCs w:val="18"/>
                <w:lang w:val="sr-Cyrl-RS"/>
              </w:rPr>
              <w:t>1) усаглашености са прописима државе сече дрвета, односно сертификацијом или другим верификованим системом провере;</w:t>
            </w:r>
          </w:p>
          <w:p w14:paraId="0C366095" w14:textId="77777777" w:rsidR="005E0C8F" w:rsidRPr="0090706F" w:rsidRDefault="005E0C8F">
            <w:pPr>
              <w:rPr>
                <w:sz w:val="18"/>
                <w:szCs w:val="18"/>
                <w:lang w:val="sr-Cyrl-RS"/>
              </w:rPr>
            </w:pPr>
          </w:p>
          <w:p w14:paraId="1D23E030" w14:textId="77777777" w:rsidR="005E0C8F" w:rsidRPr="0090706F" w:rsidRDefault="005E0C8F">
            <w:pPr>
              <w:rPr>
                <w:sz w:val="18"/>
                <w:szCs w:val="18"/>
                <w:lang w:val="sr-Cyrl-RS"/>
              </w:rPr>
            </w:pPr>
            <w:r w:rsidRPr="0090706F">
              <w:rPr>
                <w:sz w:val="18"/>
                <w:szCs w:val="18"/>
                <w:lang w:val="sr-Cyrl-RS"/>
              </w:rPr>
              <w:t>2) распрострањености незаконите сече одређених врста дрвета;</w:t>
            </w:r>
          </w:p>
          <w:p w14:paraId="045C63CA" w14:textId="77777777" w:rsidR="005E0C8F" w:rsidRPr="0090706F" w:rsidRDefault="005E0C8F">
            <w:pPr>
              <w:rPr>
                <w:sz w:val="18"/>
                <w:szCs w:val="18"/>
                <w:lang w:val="sr-Cyrl-RS"/>
              </w:rPr>
            </w:pPr>
          </w:p>
          <w:p w14:paraId="676CE165" w14:textId="77777777" w:rsidR="005E0C8F" w:rsidRPr="0090706F" w:rsidRDefault="005E0C8F">
            <w:pPr>
              <w:rPr>
                <w:sz w:val="18"/>
                <w:szCs w:val="18"/>
                <w:lang w:val="sr-Cyrl-RS"/>
              </w:rPr>
            </w:pPr>
          </w:p>
          <w:p w14:paraId="570FD58D" w14:textId="77777777" w:rsidR="005E0C8F" w:rsidRPr="0090706F" w:rsidRDefault="005E0C8F">
            <w:pPr>
              <w:rPr>
                <w:sz w:val="18"/>
                <w:szCs w:val="18"/>
                <w:lang w:val="sr-Cyrl-RS"/>
              </w:rPr>
            </w:pPr>
            <w:r w:rsidRPr="0090706F">
              <w:rPr>
                <w:sz w:val="18"/>
                <w:szCs w:val="18"/>
                <w:lang w:val="sr-Cyrl-RS"/>
              </w:rPr>
              <w:t>3) распрострањености незаконите сече или незаконитог поступања у држави сече, односно подручју унутар државе где је извршена сеча, укључујући и распрострањеност оружаних сукоба;</w:t>
            </w:r>
          </w:p>
          <w:p w14:paraId="158077B7" w14:textId="77777777" w:rsidR="005E0C8F" w:rsidRPr="0090706F" w:rsidRDefault="005E0C8F">
            <w:pPr>
              <w:rPr>
                <w:sz w:val="18"/>
                <w:szCs w:val="18"/>
                <w:lang w:val="sr-Cyrl-RS"/>
              </w:rPr>
            </w:pPr>
          </w:p>
          <w:p w14:paraId="7C7D53C2" w14:textId="77777777" w:rsidR="005E0C8F" w:rsidRPr="0090706F" w:rsidRDefault="005E0C8F">
            <w:pPr>
              <w:rPr>
                <w:sz w:val="18"/>
                <w:szCs w:val="18"/>
                <w:lang w:val="sr-Cyrl-RS"/>
              </w:rPr>
            </w:pPr>
            <w:r w:rsidRPr="0090706F">
              <w:rPr>
                <w:sz w:val="18"/>
                <w:szCs w:val="18"/>
                <w:lang w:val="sr-Cyrl-RS"/>
              </w:rPr>
              <w:t>4) санкцијама Савета безбедности Уједињених нација или Савета Европске уније држави сече дрвета на увоз или извоз дрвета;</w:t>
            </w:r>
          </w:p>
          <w:p w14:paraId="6F034717" w14:textId="77777777" w:rsidR="005E0C8F" w:rsidRPr="0090706F" w:rsidRDefault="005E0C8F">
            <w:pPr>
              <w:rPr>
                <w:sz w:val="18"/>
                <w:szCs w:val="18"/>
                <w:lang w:val="sr-Cyrl-RS"/>
              </w:rPr>
            </w:pPr>
          </w:p>
          <w:p w14:paraId="6BCB22E2" w14:textId="77777777" w:rsidR="005E0C8F" w:rsidRPr="0090706F" w:rsidRDefault="005E0C8F">
            <w:pPr>
              <w:rPr>
                <w:sz w:val="18"/>
                <w:szCs w:val="18"/>
                <w:lang w:val="sr-Cyrl-RS"/>
              </w:rPr>
            </w:pPr>
            <w:r w:rsidRPr="0090706F">
              <w:rPr>
                <w:sz w:val="18"/>
                <w:szCs w:val="18"/>
                <w:lang w:val="sr-Cyrl-RS"/>
              </w:rPr>
              <w:t>5) сложености ланца снабдевања дрветом, односно дрвним производима (број учесника, број држава, подручја и врста дрвета).</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6B0616BC" w14:textId="77777777" w:rsidR="005E0C8F" w:rsidRPr="0090706F" w:rsidRDefault="005E0C8F">
            <w:pPr>
              <w:spacing w:after="120"/>
              <w:jc w:val="center"/>
              <w:rPr>
                <w:sz w:val="18"/>
                <w:szCs w:val="18"/>
                <w:lang w:val="sr-Cyrl-RS"/>
              </w:rPr>
            </w:pPr>
            <w:r w:rsidRPr="0090706F">
              <w:rPr>
                <w:sz w:val="18"/>
                <w:szCs w:val="18"/>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63A31405" w14:textId="77777777" w:rsidR="005E0C8F" w:rsidRPr="0090706F" w:rsidRDefault="005E0C8F">
            <w:pPr>
              <w:spacing w:after="120"/>
              <w:ind w:firstLine="23"/>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243E90C" w14:textId="77777777" w:rsidR="005E0C8F" w:rsidRPr="0090706F" w:rsidRDefault="005E0C8F">
            <w:pPr>
              <w:spacing w:after="120"/>
              <w:rPr>
                <w:sz w:val="18"/>
                <w:szCs w:val="18"/>
                <w:lang w:val="sr-Cyrl-RS"/>
              </w:rPr>
            </w:pPr>
          </w:p>
        </w:tc>
      </w:tr>
      <w:tr w:rsidR="005E0C8F" w:rsidRPr="0090706F" w14:paraId="010FF203"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9E97D29" w14:textId="77777777" w:rsidR="005E0C8F" w:rsidRPr="0090706F" w:rsidRDefault="005E0C8F">
            <w:pPr>
              <w:spacing w:after="120"/>
              <w:ind w:firstLine="5"/>
              <w:jc w:val="center"/>
              <w:rPr>
                <w:sz w:val="18"/>
                <w:szCs w:val="18"/>
                <w:lang w:val="sr-Cyrl-RS"/>
              </w:rPr>
            </w:pPr>
            <w:r w:rsidRPr="0090706F">
              <w:rPr>
                <w:sz w:val="18"/>
                <w:szCs w:val="18"/>
                <w:lang w:val="sr-Cyrl-RS"/>
              </w:rPr>
              <w:lastRenderedPageBreak/>
              <w:t>6.1.c</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6D7385B3" w14:textId="77777777" w:rsidR="005E0C8F" w:rsidRPr="0090706F" w:rsidRDefault="005E0C8F">
            <w:pPr>
              <w:spacing w:after="120"/>
              <w:rPr>
                <w:sz w:val="18"/>
                <w:szCs w:val="18"/>
                <w:lang w:val="sr-Cyrl-RS"/>
              </w:rPr>
            </w:pPr>
            <w:r w:rsidRPr="0090706F">
              <w:rPr>
                <w:sz w:val="18"/>
                <w:szCs w:val="18"/>
                <w:lang w:val="sr-Cyrl-RS"/>
              </w:rPr>
              <w:t>(c) except where the risk identified in course of the risk assessment procedures referred to in point (b) is negligible, risk mitigation procedures which consist of a set of measures and procedures that are adequate and proportionate to minimise effectively that risk and which may include requiring additional information or documents and/or requiring third party verification.</w:t>
            </w:r>
          </w:p>
        </w:tc>
        <w:tc>
          <w:tcPr>
            <w:tcW w:w="555" w:type="pct"/>
            <w:tcBorders>
              <w:top w:val="single" w:sz="6" w:space="0" w:color="000000"/>
              <w:left w:val="single" w:sz="6" w:space="0" w:color="000000"/>
              <w:bottom w:val="single" w:sz="6" w:space="0" w:color="000000"/>
              <w:right w:val="single" w:sz="6" w:space="0" w:color="000000"/>
            </w:tcBorders>
            <w:shd w:val="clear" w:color="auto" w:fill="FFFFFF"/>
            <w:hideMark/>
          </w:tcPr>
          <w:p w14:paraId="03DD073D" w14:textId="77777777" w:rsidR="005E0C8F" w:rsidRPr="0090706F" w:rsidRDefault="005E0C8F">
            <w:pPr>
              <w:spacing w:after="120"/>
              <w:jc w:val="center"/>
              <w:rPr>
                <w:b/>
                <w:sz w:val="18"/>
                <w:szCs w:val="18"/>
                <w:lang w:val="sr-Cyrl-RS"/>
              </w:rPr>
            </w:pPr>
            <w:r w:rsidRPr="0090706F">
              <w:rPr>
                <w:b/>
                <w:sz w:val="18"/>
                <w:szCs w:val="18"/>
                <w:lang w:val="sr-Cyrl-RS"/>
              </w:rPr>
              <w:t>0.1.</w:t>
            </w:r>
          </w:p>
          <w:p w14:paraId="516B4F27" w14:textId="77777777" w:rsidR="005E0C8F" w:rsidRPr="0090706F" w:rsidRDefault="005E0C8F">
            <w:pPr>
              <w:spacing w:after="120"/>
              <w:jc w:val="center"/>
              <w:rPr>
                <w:sz w:val="18"/>
                <w:szCs w:val="18"/>
                <w:lang w:val="sr-Cyrl-RS"/>
              </w:rPr>
            </w:pPr>
            <w:r w:rsidRPr="0090706F">
              <w:rPr>
                <w:sz w:val="18"/>
                <w:szCs w:val="18"/>
                <w:lang w:val="sr-Cyrl-RS"/>
              </w:rPr>
              <w:t>12</w:t>
            </w:r>
          </w:p>
        </w:tc>
        <w:tc>
          <w:tcPr>
            <w:tcW w:w="918" w:type="pct"/>
            <w:tcBorders>
              <w:top w:val="single" w:sz="6" w:space="0" w:color="000000"/>
              <w:left w:val="single" w:sz="6" w:space="0" w:color="000000"/>
              <w:bottom w:val="single" w:sz="6" w:space="0" w:color="000000"/>
              <w:right w:val="single" w:sz="6" w:space="0" w:color="000000"/>
            </w:tcBorders>
            <w:shd w:val="clear" w:color="auto" w:fill="FFFFFF"/>
            <w:hideMark/>
          </w:tcPr>
          <w:p w14:paraId="1CC87A84" w14:textId="77777777" w:rsidR="005E0C8F" w:rsidRPr="0090706F" w:rsidRDefault="005E0C8F">
            <w:pPr>
              <w:spacing w:after="120"/>
              <w:rPr>
                <w:sz w:val="18"/>
                <w:szCs w:val="18"/>
                <w:lang w:val="sr-Cyrl-RS"/>
              </w:rPr>
            </w:pPr>
            <w:r w:rsidRPr="0090706F">
              <w:rPr>
                <w:sz w:val="18"/>
                <w:szCs w:val="18"/>
                <w:lang w:val="sr-Cyrl-RS"/>
              </w:rPr>
              <w:t xml:space="preserve">Субјект предузима одговарајуће мере за ублажавање ризика од стављања на тржиште незаконито посеченог дрвета и производа добијених од таквог дрвета, када је поступком процене ризика на основу података из чл. 10. и 11. овог закона утврђено постојање ризика, осим ако је ризик незнатан. </w:t>
            </w:r>
          </w:p>
          <w:p w14:paraId="5210CA48" w14:textId="77777777" w:rsidR="005E0C8F" w:rsidRPr="0090706F" w:rsidRDefault="005E0C8F">
            <w:pPr>
              <w:spacing w:after="120"/>
              <w:rPr>
                <w:sz w:val="18"/>
                <w:szCs w:val="18"/>
                <w:lang w:val="sr-Cyrl-RS"/>
              </w:rPr>
            </w:pPr>
            <w:r w:rsidRPr="0090706F">
              <w:rPr>
                <w:sz w:val="18"/>
                <w:szCs w:val="18"/>
                <w:lang w:val="sr-Cyrl-RS"/>
              </w:rPr>
              <w:t>Мере за ублажавање ризика, поред података из става 1. овог члана, могу укључивати прибављање и додатних података, односно докумената и њихову верификацију.</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692D0C10" w14:textId="77777777" w:rsidR="005E0C8F" w:rsidRPr="0090706F" w:rsidRDefault="005E0C8F">
            <w:pPr>
              <w:spacing w:after="120"/>
              <w:jc w:val="center"/>
              <w:rPr>
                <w:sz w:val="20"/>
                <w:szCs w:val="20"/>
                <w:lang w:val="sr-Cyrl-RS"/>
              </w:rPr>
            </w:pPr>
            <w:r w:rsidRPr="0090706F">
              <w:rPr>
                <w:sz w:val="20"/>
                <w:szCs w:val="20"/>
                <w:lang w:val="sr-Cyrl-RS"/>
              </w:rPr>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0034AED6" w14:textId="77777777" w:rsidR="005E0C8F" w:rsidRPr="0090706F" w:rsidRDefault="005E0C8F">
            <w:pPr>
              <w:spacing w:after="120"/>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024063D" w14:textId="77777777" w:rsidR="005E0C8F" w:rsidRPr="0090706F" w:rsidRDefault="005E0C8F">
            <w:pPr>
              <w:spacing w:after="120"/>
              <w:rPr>
                <w:sz w:val="18"/>
                <w:szCs w:val="18"/>
                <w:lang w:val="sr-Cyrl-RS"/>
              </w:rPr>
            </w:pPr>
          </w:p>
        </w:tc>
      </w:tr>
      <w:tr w:rsidR="005E0C8F" w:rsidRPr="0090706F" w14:paraId="1A167EB0"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BC40025" w14:textId="77777777" w:rsidR="005E0C8F" w:rsidRPr="0090706F" w:rsidRDefault="005E0C8F">
            <w:pPr>
              <w:spacing w:after="120"/>
              <w:ind w:firstLine="5"/>
              <w:jc w:val="center"/>
              <w:rPr>
                <w:sz w:val="18"/>
                <w:szCs w:val="18"/>
                <w:lang w:val="sr-Cyrl-RS"/>
              </w:rPr>
            </w:pPr>
            <w:r w:rsidRPr="0090706F">
              <w:rPr>
                <w:sz w:val="18"/>
                <w:szCs w:val="18"/>
                <w:lang w:val="sr-Cyrl-RS"/>
              </w:rPr>
              <w:lastRenderedPageBreak/>
              <w:t>6.2</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09465FF2" w14:textId="77777777" w:rsidR="005E0C8F" w:rsidRPr="0090706F" w:rsidRDefault="005E0C8F">
            <w:pPr>
              <w:spacing w:after="120"/>
              <w:rPr>
                <w:sz w:val="18"/>
                <w:szCs w:val="18"/>
                <w:lang w:val="sr-Cyrl-RS"/>
              </w:rPr>
            </w:pPr>
            <w:r w:rsidRPr="0090706F">
              <w:rPr>
                <w:sz w:val="18"/>
                <w:szCs w:val="18"/>
                <w:lang w:val="sr-Cyrl-RS"/>
              </w:rPr>
              <w:t>Detailed rules necessary to ensure the uniform implementation of paragraph 1, except as regards further relevant risk assessment criteria referred to in the second sentence of paragraph 1(b) of this Article, shall be adopted in accordance with the regulatory procedure referred to in Article 18(2). Those rules shall be adopted by 3 June 2012.</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6BDB8986" w14:textId="77777777" w:rsidR="005E0C8F" w:rsidRPr="0090706F" w:rsidRDefault="005E0C8F">
            <w:pPr>
              <w:spacing w:after="120"/>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6037C5E0" w14:textId="77777777" w:rsidR="005E0C8F" w:rsidRPr="0090706F" w:rsidRDefault="005E0C8F">
            <w:pPr>
              <w:spacing w:after="120"/>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56AF074D" w14:textId="77777777" w:rsidR="005E0C8F" w:rsidRPr="0090706F" w:rsidRDefault="005E0C8F">
            <w:pPr>
              <w:spacing w:after="120"/>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13B80884" w14:textId="77777777" w:rsidR="005E0C8F" w:rsidRPr="0090706F" w:rsidRDefault="005E0C8F">
            <w:pPr>
              <w:spacing w:after="120"/>
              <w:rPr>
                <w:sz w:val="18"/>
                <w:szCs w:val="18"/>
                <w:lang w:val="sr-Cyrl-RS"/>
              </w:rPr>
            </w:pPr>
            <w:r w:rsidRPr="0090706F">
              <w:rPr>
                <w:sz w:val="18"/>
                <w:szCs w:val="18"/>
                <w:lang w:val="sr-Cyrl-RS"/>
              </w:rPr>
              <w:t>Обавеза Европске комисије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162B66E1" w14:textId="77777777" w:rsidR="005E0C8F" w:rsidRPr="0090706F" w:rsidRDefault="005E0C8F">
            <w:pPr>
              <w:spacing w:after="120"/>
              <w:rPr>
                <w:sz w:val="18"/>
                <w:szCs w:val="18"/>
                <w:lang w:val="sr-Cyrl-RS"/>
              </w:rPr>
            </w:pPr>
          </w:p>
        </w:tc>
      </w:tr>
      <w:tr w:rsidR="005E0C8F" w:rsidRPr="0090706F" w14:paraId="5083FB8B" w14:textId="77777777" w:rsidTr="005E0C8F">
        <w:tc>
          <w:tcPr>
            <w:tcW w:w="472" w:type="pct"/>
            <w:tcBorders>
              <w:top w:val="single" w:sz="6" w:space="0" w:color="000000"/>
              <w:left w:val="single" w:sz="6" w:space="0" w:color="000000"/>
              <w:bottom w:val="single" w:sz="4" w:space="0" w:color="auto"/>
              <w:right w:val="single" w:sz="6" w:space="0" w:color="000000"/>
            </w:tcBorders>
            <w:shd w:val="clear" w:color="auto" w:fill="F2F2F2"/>
            <w:hideMark/>
          </w:tcPr>
          <w:p w14:paraId="6C06DB36" w14:textId="77777777" w:rsidR="005E0C8F" w:rsidRPr="0090706F" w:rsidRDefault="005E0C8F">
            <w:pPr>
              <w:spacing w:after="120"/>
              <w:ind w:firstLine="5"/>
              <w:jc w:val="center"/>
              <w:rPr>
                <w:sz w:val="18"/>
                <w:szCs w:val="18"/>
                <w:lang w:val="sr-Cyrl-RS"/>
              </w:rPr>
            </w:pPr>
            <w:r w:rsidRPr="0090706F">
              <w:rPr>
                <w:sz w:val="18"/>
                <w:szCs w:val="18"/>
                <w:lang w:val="sr-Cyrl-RS"/>
              </w:rPr>
              <w:t>6.3</w:t>
            </w:r>
          </w:p>
        </w:tc>
        <w:tc>
          <w:tcPr>
            <w:tcW w:w="1014" w:type="pct"/>
            <w:tcBorders>
              <w:top w:val="single" w:sz="6" w:space="0" w:color="000000"/>
              <w:left w:val="single" w:sz="6" w:space="0" w:color="000000"/>
              <w:bottom w:val="single" w:sz="4" w:space="0" w:color="auto"/>
              <w:right w:val="single" w:sz="6" w:space="0" w:color="000000"/>
            </w:tcBorders>
            <w:shd w:val="clear" w:color="auto" w:fill="F2F2F2"/>
            <w:hideMark/>
          </w:tcPr>
          <w:p w14:paraId="5E148613" w14:textId="77777777" w:rsidR="005E0C8F" w:rsidRPr="0090706F" w:rsidRDefault="005E0C8F">
            <w:pPr>
              <w:spacing w:after="120"/>
              <w:rPr>
                <w:sz w:val="18"/>
                <w:szCs w:val="18"/>
                <w:lang w:val="sr-Cyrl-RS"/>
              </w:rPr>
            </w:pPr>
            <w:r w:rsidRPr="0090706F">
              <w:rPr>
                <w:sz w:val="18"/>
                <w:szCs w:val="18"/>
                <w:lang w:val="sr-Cyrl-RS"/>
              </w:rPr>
              <w:t>Taking into account market developments and the experience gained in the implementation of this Regulation, in particular as identified through the exchange of information referred to in Article 13 and the reporting referred to in Article 20(3), the Commission may adopt delegated acts in accordance with Article 290 TFEU as regards further relevant risk assessment criteria that may be necessary to supplement those referred to in the second sentence of paragraph 1(b) of this Article with a view to ensuring the effectiveness of the due diligence system.</w:t>
            </w:r>
          </w:p>
          <w:p w14:paraId="546870A0" w14:textId="77777777" w:rsidR="005E0C8F" w:rsidRPr="0090706F" w:rsidRDefault="005E0C8F">
            <w:pPr>
              <w:spacing w:after="120"/>
              <w:rPr>
                <w:sz w:val="18"/>
                <w:szCs w:val="18"/>
                <w:lang w:val="sr-Cyrl-RS"/>
              </w:rPr>
            </w:pPr>
            <w:r w:rsidRPr="0090706F">
              <w:rPr>
                <w:sz w:val="18"/>
                <w:szCs w:val="18"/>
                <w:lang w:val="sr-Cyrl-RS"/>
              </w:rPr>
              <w:t>For the delegated acts referred to in this paragraph the procedures set out in Articles 15, 16 and 17 shall apply.</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45B58F47" w14:textId="77777777" w:rsidR="005E0C8F" w:rsidRPr="0090706F" w:rsidRDefault="005E0C8F">
            <w:pPr>
              <w:spacing w:after="120"/>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614678DF" w14:textId="77777777" w:rsidR="005E0C8F" w:rsidRPr="0090706F" w:rsidRDefault="005E0C8F">
            <w:pPr>
              <w:spacing w:after="120"/>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6797FA4C" w14:textId="77777777" w:rsidR="005E0C8F" w:rsidRPr="0090706F" w:rsidRDefault="005E0C8F">
            <w:pPr>
              <w:spacing w:after="120"/>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4C6A160B" w14:textId="77777777" w:rsidR="005E0C8F" w:rsidRPr="0090706F" w:rsidRDefault="005E0C8F">
            <w:pPr>
              <w:spacing w:after="120"/>
              <w:ind w:firstLine="21"/>
              <w:rPr>
                <w:sz w:val="18"/>
                <w:szCs w:val="18"/>
                <w:lang w:val="sr-Cyrl-RS"/>
              </w:rPr>
            </w:pPr>
            <w:r w:rsidRPr="0090706F">
              <w:rPr>
                <w:sz w:val="18"/>
                <w:szCs w:val="18"/>
                <w:lang w:val="sr-Cyrl-RS"/>
              </w:rPr>
              <w:t>Обавеза Европске комисије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1CDC7512" w14:textId="77777777" w:rsidR="005E0C8F" w:rsidRPr="0090706F" w:rsidRDefault="005E0C8F">
            <w:pPr>
              <w:spacing w:after="120"/>
              <w:rPr>
                <w:sz w:val="18"/>
                <w:szCs w:val="18"/>
                <w:lang w:val="sr-Cyrl-RS"/>
              </w:rPr>
            </w:pPr>
          </w:p>
        </w:tc>
      </w:tr>
      <w:tr w:rsidR="005E0C8F" w:rsidRPr="0090706F" w14:paraId="4F6D28A8" w14:textId="77777777" w:rsidTr="005E0C8F">
        <w:trPr>
          <w:trHeight w:val="1911"/>
        </w:trPr>
        <w:tc>
          <w:tcPr>
            <w:tcW w:w="472" w:type="pct"/>
            <w:vMerge w:val="restart"/>
            <w:tcBorders>
              <w:top w:val="single" w:sz="4" w:space="0" w:color="auto"/>
              <w:left w:val="single" w:sz="4" w:space="0" w:color="auto"/>
              <w:bottom w:val="single" w:sz="4" w:space="0" w:color="auto"/>
              <w:right w:val="single" w:sz="4" w:space="0" w:color="auto"/>
            </w:tcBorders>
            <w:shd w:val="clear" w:color="auto" w:fill="F2F2F2"/>
          </w:tcPr>
          <w:p w14:paraId="7255F2B0" w14:textId="77777777" w:rsidR="005E0C8F" w:rsidRPr="0090706F" w:rsidRDefault="005E0C8F">
            <w:pPr>
              <w:spacing w:after="120"/>
              <w:ind w:firstLine="5"/>
              <w:jc w:val="center"/>
              <w:rPr>
                <w:sz w:val="18"/>
                <w:szCs w:val="18"/>
                <w:lang w:val="sr-Cyrl-RS"/>
              </w:rPr>
            </w:pPr>
            <w:r w:rsidRPr="0090706F">
              <w:rPr>
                <w:sz w:val="18"/>
                <w:szCs w:val="18"/>
                <w:lang w:val="sr-Cyrl-RS"/>
              </w:rPr>
              <w:lastRenderedPageBreak/>
              <w:t>7.1</w:t>
            </w:r>
          </w:p>
          <w:p w14:paraId="664C390E" w14:textId="77777777" w:rsidR="005E0C8F" w:rsidRPr="0090706F" w:rsidRDefault="005E0C8F">
            <w:pPr>
              <w:spacing w:after="120"/>
              <w:ind w:firstLine="5"/>
              <w:jc w:val="center"/>
              <w:rPr>
                <w:sz w:val="18"/>
                <w:szCs w:val="18"/>
                <w:lang w:val="sr-Cyrl-RS"/>
              </w:rPr>
            </w:pPr>
          </w:p>
          <w:p w14:paraId="1535B650" w14:textId="77777777" w:rsidR="005E0C8F" w:rsidRPr="0090706F" w:rsidRDefault="005E0C8F">
            <w:pPr>
              <w:spacing w:after="120"/>
              <w:ind w:firstLine="5"/>
              <w:jc w:val="center"/>
              <w:rPr>
                <w:sz w:val="18"/>
                <w:szCs w:val="18"/>
                <w:lang w:val="sr-Cyrl-RS"/>
              </w:rPr>
            </w:pPr>
          </w:p>
          <w:p w14:paraId="489FE7F0" w14:textId="77777777" w:rsidR="005E0C8F" w:rsidRPr="0090706F" w:rsidRDefault="005E0C8F">
            <w:pPr>
              <w:spacing w:after="120"/>
              <w:ind w:firstLine="5"/>
              <w:jc w:val="center"/>
              <w:rPr>
                <w:sz w:val="18"/>
                <w:szCs w:val="18"/>
                <w:lang w:val="sr-Cyrl-RS"/>
              </w:rPr>
            </w:pPr>
          </w:p>
          <w:p w14:paraId="3991C9F7" w14:textId="77777777" w:rsidR="005E0C8F" w:rsidRPr="0090706F" w:rsidRDefault="005E0C8F">
            <w:pPr>
              <w:spacing w:after="120"/>
              <w:ind w:firstLine="5"/>
              <w:jc w:val="center"/>
              <w:rPr>
                <w:sz w:val="18"/>
                <w:szCs w:val="18"/>
                <w:lang w:val="sr-Cyrl-RS"/>
              </w:rPr>
            </w:pPr>
          </w:p>
          <w:p w14:paraId="28FDD229" w14:textId="77777777" w:rsidR="005E0C8F" w:rsidRPr="0090706F" w:rsidRDefault="005E0C8F">
            <w:pPr>
              <w:spacing w:after="120"/>
              <w:ind w:firstLine="5"/>
              <w:jc w:val="center"/>
              <w:rPr>
                <w:sz w:val="18"/>
                <w:szCs w:val="18"/>
                <w:lang w:val="sr-Cyrl-RS"/>
              </w:rPr>
            </w:pPr>
          </w:p>
          <w:p w14:paraId="2C744909" w14:textId="77777777" w:rsidR="005E0C8F" w:rsidRPr="0090706F" w:rsidRDefault="005E0C8F">
            <w:pPr>
              <w:spacing w:after="120"/>
              <w:ind w:firstLine="5"/>
              <w:jc w:val="center"/>
              <w:rPr>
                <w:sz w:val="18"/>
                <w:szCs w:val="18"/>
                <w:lang w:val="sr-Cyrl-RS"/>
              </w:rPr>
            </w:pPr>
          </w:p>
          <w:p w14:paraId="0422A575" w14:textId="77777777" w:rsidR="005E0C8F" w:rsidRPr="0090706F" w:rsidRDefault="005E0C8F">
            <w:pPr>
              <w:spacing w:after="120"/>
              <w:ind w:firstLine="5"/>
              <w:jc w:val="center"/>
              <w:rPr>
                <w:sz w:val="18"/>
                <w:szCs w:val="18"/>
                <w:lang w:val="sr-Cyrl-RS"/>
              </w:rPr>
            </w:pPr>
          </w:p>
          <w:p w14:paraId="40321C0C" w14:textId="77777777" w:rsidR="005E0C8F" w:rsidRPr="0090706F" w:rsidRDefault="005E0C8F">
            <w:pPr>
              <w:spacing w:after="120"/>
              <w:ind w:firstLine="5"/>
              <w:jc w:val="center"/>
              <w:rPr>
                <w:sz w:val="18"/>
                <w:szCs w:val="18"/>
                <w:lang w:val="sr-Cyrl-RS"/>
              </w:rPr>
            </w:pPr>
          </w:p>
          <w:p w14:paraId="5D6AC815" w14:textId="77777777" w:rsidR="005E0C8F" w:rsidRPr="0090706F" w:rsidRDefault="005E0C8F">
            <w:pPr>
              <w:spacing w:after="120"/>
              <w:ind w:firstLine="5"/>
              <w:jc w:val="center"/>
              <w:rPr>
                <w:sz w:val="18"/>
                <w:szCs w:val="18"/>
                <w:lang w:val="sr-Cyrl-RS"/>
              </w:rPr>
            </w:pPr>
          </w:p>
          <w:p w14:paraId="648AB1A8" w14:textId="77777777" w:rsidR="005E0C8F" w:rsidRPr="0090706F" w:rsidRDefault="005E0C8F">
            <w:pPr>
              <w:spacing w:after="120"/>
              <w:ind w:firstLine="5"/>
              <w:jc w:val="center"/>
              <w:rPr>
                <w:sz w:val="18"/>
                <w:szCs w:val="18"/>
                <w:lang w:val="sr-Cyrl-RS"/>
              </w:rPr>
            </w:pPr>
          </w:p>
          <w:p w14:paraId="37CE66AE" w14:textId="77777777" w:rsidR="005E0C8F" w:rsidRPr="0090706F" w:rsidRDefault="005E0C8F">
            <w:pPr>
              <w:spacing w:after="120"/>
              <w:ind w:firstLine="5"/>
              <w:jc w:val="center"/>
              <w:rPr>
                <w:sz w:val="18"/>
                <w:szCs w:val="18"/>
                <w:lang w:val="sr-Cyrl-RS"/>
              </w:rPr>
            </w:pPr>
          </w:p>
          <w:p w14:paraId="0445E33A" w14:textId="77777777" w:rsidR="005E0C8F" w:rsidRPr="0090706F" w:rsidRDefault="005E0C8F">
            <w:pPr>
              <w:spacing w:after="120"/>
              <w:ind w:firstLine="5"/>
              <w:jc w:val="center"/>
              <w:rPr>
                <w:sz w:val="18"/>
                <w:szCs w:val="18"/>
                <w:lang w:val="sr-Cyrl-RS"/>
              </w:rPr>
            </w:pPr>
            <w:r w:rsidRPr="0090706F">
              <w:rPr>
                <w:sz w:val="18"/>
                <w:szCs w:val="18"/>
                <w:lang w:val="sr-Cyrl-RS"/>
              </w:rPr>
              <w:t>7.2</w:t>
            </w: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082ADC86" w14:textId="77777777" w:rsidR="005E0C8F" w:rsidRPr="0090706F" w:rsidRDefault="005E0C8F">
            <w:pPr>
              <w:rPr>
                <w:sz w:val="18"/>
                <w:szCs w:val="18"/>
                <w:lang w:val="sr-Cyrl-RS"/>
              </w:rPr>
            </w:pPr>
            <w:r w:rsidRPr="0090706F">
              <w:rPr>
                <w:sz w:val="18"/>
                <w:szCs w:val="18"/>
                <w:lang w:val="sr-Cyrl-RS"/>
              </w:rPr>
              <w:t>1.   Each Member State shall designate one or more competent authorities responsible for the application of this Regulation.</w:t>
            </w:r>
          </w:p>
          <w:p w14:paraId="6F5AB9D9" w14:textId="77777777" w:rsidR="005E0C8F" w:rsidRPr="0090706F" w:rsidRDefault="005E0C8F">
            <w:pPr>
              <w:spacing w:after="120"/>
              <w:rPr>
                <w:sz w:val="18"/>
                <w:szCs w:val="18"/>
                <w:lang w:val="sr-Cyrl-RS"/>
              </w:rPr>
            </w:pPr>
            <w:r w:rsidRPr="0090706F">
              <w:rPr>
                <w:sz w:val="18"/>
                <w:szCs w:val="18"/>
                <w:lang w:val="sr-Cyrl-RS"/>
              </w:rPr>
              <w:t>Member States shall inform the Commission of the names and addresses of the competent authorities by 3 June 2011. Member States shall inform the Commission of any changes to the names or addresses of the competent authorities.</w:t>
            </w:r>
          </w:p>
        </w:tc>
        <w:tc>
          <w:tcPr>
            <w:tcW w:w="555" w:type="pct"/>
            <w:tcBorders>
              <w:top w:val="single" w:sz="6" w:space="0" w:color="000000"/>
              <w:left w:val="single" w:sz="4" w:space="0" w:color="auto"/>
              <w:bottom w:val="single" w:sz="4" w:space="0" w:color="auto"/>
              <w:right w:val="single" w:sz="6" w:space="0" w:color="000000"/>
            </w:tcBorders>
            <w:shd w:val="clear" w:color="auto" w:fill="FFFFFF"/>
            <w:hideMark/>
          </w:tcPr>
          <w:p w14:paraId="0698AA61" w14:textId="77777777" w:rsidR="005E0C8F" w:rsidRPr="0090706F" w:rsidRDefault="005E0C8F">
            <w:pPr>
              <w:spacing w:after="120"/>
              <w:jc w:val="center"/>
              <w:rPr>
                <w:b/>
                <w:sz w:val="18"/>
                <w:szCs w:val="18"/>
                <w:lang w:val="sr-Cyrl-RS"/>
              </w:rPr>
            </w:pPr>
            <w:r w:rsidRPr="0090706F">
              <w:rPr>
                <w:b/>
                <w:sz w:val="18"/>
                <w:szCs w:val="18"/>
                <w:lang w:val="sr-Cyrl-RS"/>
              </w:rPr>
              <w:t>0.1.</w:t>
            </w:r>
          </w:p>
          <w:p w14:paraId="29CCF81F" w14:textId="77777777" w:rsidR="005E0C8F" w:rsidRPr="0090706F" w:rsidRDefault="005E0C8F">
            <w:pPr>
              <w:spacing w:after="120"/>
              <w:jc w:val="center"/>
              <w:rPr>
                <w:sz w:val="18"/>
                <w:szCs w:val="18"/>
                <w:lang w:val="sr-Cyrl-RS"/>
              </w:rPr>
            </w:pPr>
            <w:r w:rsidRPr="0090706F">
              <w:rPr>
                <w:sz w:val="18"/>
                <w:szCs w:val="18"/>
                <w:lang w:val="sr-Cyrl-RS"/>
              </w:rPr>
              <w:t>5</w:t>
            </w:r>
          </w:p>
        </w:tc>
        <w:tc>
          <w:tcPr>
            <w:tcW w:w="918" w:type="pct"/>
            <w:tcBorders>
              <w:top w:val="single" w:sz="6" w:space="0" w:color="000000"/>
              <w:left w:val="single" w:sz="6" w:space="0" w:color="000000"/>
              <w:bottom w:val="single" w:sz="4" w:space="0" w:color="auto"/>
              <w:right w:val="single" w:sz="6" w:space="0" w:color="000000"/>
            </w:tcBorders>
            <w:shd w:val="clear" w:color="auto" w:fill="FFFFFF"/>
            <w:hideMark/>
          </w:tcPr>
          <w:p w14:paraId="37578F89" w14:textId="77777777" w:rsidR="005E0C8F" w:rsidRPr="0090706F" w:rsidRDefault="005E0C8F">
            <w:pPr>
              <w:spacing w:after="120"/>
              <w:rPr>
                <w:sz w:val="18"/>
                <w:szCs w:val="18"/>
                <w:lang w:val="sr-Cyrl-RS"/>
              </w:rPr>
            </w:pPr>
            <w:r w:rsidRPr="0090706F">
              <w:rPr>
                <w:sz w:val="18"/>
                <w:szCs w:val="18"/>
                <w:lang w:val="sr-Cyrl-RS"/>
              </w:rPr>
              <w:t>Надлежни орган за спровођење овог закона је министарство надлежно за послове шумарства (у даљем тексту: Министарство).</w:t>
            </w:r>
          </w:p>
        </w:tc>
        <w:tc>
          <w:tcPr>
            <w:tcW w:w="643" w:type="pct"/>
            <w:tcBorders>
              <w:top w:val="single" w:sz="6" w:space="0" w:color="000000"/>
              <w:left w:val="single" w:sz="6" w:space="0" w:color="000000"/>
              <w:bottom w:val="single" w:sz="4" w:space="0" w:color="auto"/>
              <w:right w:val="single" w:sz="6" w:space="0" w:color="000000"/>
            </w:tcBorders>
            <w:shd w:val="clear" w:color="auto" w:fill="FFFFFF"/>
            <w:hideMark/>
          </w:tcPr>
          <w:p w14:paraId="352A3F2E" w14:textId="77777777" w:rsidR="005E0C8F" w:rsidRPr="0090706F" w:rsidRDefault="005E0C8F">
            <w:pPr>
              <w:spacing w:after="120"/>
              <w:jc w:val="center"/>
              <w:rPr>
                <w:sz w:val="20"/>
                <w:szCs w:val="20"/>
                <w:lang w:val="sr-Cyrl-RS"/>
              </w:rPr>
            </w:pPr>
            <w:r w:rsidRPr="0090706F">
              <w:rPr>
                <w:sz w:val="20"/>
                <w:szCs w:val="20"/>
                <w:lang w:val="sr-Cyrl-RS"/>
              </w:rPr>
              <w:t>ДУ</w:t>
            </w:r>
          </w:p>
        </w:tc>
        <w:tc>
          <w:tcPr>
            <w:tcW w:w="726" w:type="pct"/>
            <w:tcBorders>
              <w:top w:val="single" w:sz="6" w:space="0" w:color="000000"/>
              <w:left w:val="single" w:sz="6" w:space="0" w:color="000000"/>
              <w:bottom w:val="single" w:sz="4" w:space="0" w:color="auto"/>
              <w:right w:val="single" w:sz="6" w:space="0" w:color="000000"/>
            </w:tcBorders>
            <w:shd w:val="clear" w:color="auto" w:fill="FFFFFF"/>
            <w:hideMark/>
          </w:tcPr>
          <w:p w14:paraId="30C69B55" w14:textId="77777777" w:rsidR="005E0C8F" w:rsidRPr="0090706F" w:rsidRDefault="005E0C8F">
            <w:pPr>
              <w:spacing w:after="120"/>
              <w:rPr>
                <w:color w:val="FF0000"/>
                <w:sz w:val="18"/>
                <w:szCs w:val="18"/>
                <w:lang w:val="sr-Cyrl-RS"/>
              </w:rPr>
            </w:pPr>
            <w:r w:rsidRPr="0090706F">
              <w:rPr>
                <w:sz w:val="18"/>
                <w:szCs w:val="18"/>
                <w:lang w:val="sr-Cyrl-RS"/>
              </w:rPr>
              <w:t>Није преносива одредба „Member States shall inform the Commission of the names and addresses of the competent authorities by 3 June 2011. Member States shall inform the Commission of any changes to the names or addresses of the competent authorities.” јер РС није земља чланица ЕУ. Одредба ће се применити након приступања РС ЕУ.</w:t>
            </w:r>
          </w:p>
        </w:tc>
        <w:tc>
          <w:tcPr>
            <w:tcW w:w="672" w:type="pct"/>
            <w:tcBorders>
              <w:top w:val="single" w:sz="6" w:space="0" w:color="000000"/>
              <w:left w:val="single" w:sz="6" w:space="0" w:color="000000"/>
              <w:bottom w:val="single" w:sz="4" w:space="0" w:color="auto"/>
              <w:right w:val="single" w:sz="6" w:space="0" w:color="000000"/>
            </w:tcBorders>
            <w:shd w:val="clear" w:color="auto" w:fill="FFFFFF"/>
          </w:tcPr>
          <w:p w14:paraId="4E41DAA1" w14:textId="77777777" w:rsidR="005E0C8F" w:rsidRPr="0090706F" w:rsidRDefault="005E0C8F">
            <w:pPr>
              <w:spacing w:after="120"/>
              <w:rPr>
                <w:sz w:val="18"/>
                <w:szCs w:val="18"/>
                <w:lang w:val="sr-Cyrl-RS"/>
              </w:rPr>
            </w:pPr>
          </w:p>
        </w:tc>
      </w:tr>
      <w:tr w:rsidR="005E0C8F" w:rsidRPr="0090706F" w14:paraId="6A868928" w14:textId="77777777" w:rsidTr="005E0C8F">
        <w:trPr>
          <w:trHeight w:val="13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D8A87" w14:textId="77777777" w:rsidR="005E0C8F" w:rsidRPr="0090706F" w:rsidRDefault="005E0C8F">
            <w:pPr>
              <w:jc w:val="left"/>
              <w:rPr>
                <w:sz w:val="18"/>
                <w:szCs w:val="18"/>
                <w:lang w:val="sr-Cyrl-RS"/>
              </w:rPr>
            </w:pPr>
          </w:p>
        </w:tc>
        <w:tc>
          <w:tcPr>
            <w:tcW w:w="1014" w:type="pct"/>
            <w:tcBorders>
              <w:top w:val="single" w:sz="4" w:space="0" w:color="auto"/>
              <w:left w:val="single" w:sz="4" w:space="0" w:color="auto"/>
              <w:bottom w:val="single" w:sz="4" w:space="0" w:color="auto"/>
              <w:right w:val="single" w:sz="4" w:space="0" w:color="auto"/>
            </w:tcBorders>
            <w:shd w:val="clear" w:color="auto" w:fill="F2F2F2"/>
            <w:hideMark/>
          </w:tcPr>
          <w:p w14:paraId="67781A2F" w14:textId="77777777" w:rsidR="005E0C8F" w:rsidRPr="0090706F" w:rsidRDefault="005E0C8F">
            <w:pPr>
              <w:rPr>
                <w:b/>
                <w:sz w:val="18"/>
                <w:szCs w:val="18"/>
                <w:lang w:val="sr-Cyrl-RS"/>
              </w:rPr>
            </w:pPr>
            <w:r w:rsidRPr="0090706F">
              <w:rPr>
                <w:sz w:val="18"/>
                <w:szCs w:val="18"/>
                <w:lang w:val="sr-Cyrl-RS"/>
              </w:rPr>
              <w:t>2.   The Commission shall make publicly available, including on the Internet, a list of the competent authorities. The list shall be regularly updated.</w:t>
            </w:r>
          </w:p>
        </w:tc>
        <w:tc>
          <w:tcPr>
            <w:tcW w:w="555" w:type="pct"/>
            <w:tcBorders>
              <w:top w:val="single" w:sz="4" w:space="0" w:color="auto"/>
              <w:left w:val="single" w:sz="4" w:space="0" w:color="auto"/>
              <w:bottom w:val="single" w:sz="4" w:space="0" w:color="auto"/>
              <w:right w:val="single" w:sz="4" w:space="0" w:color="auto"/>
            </w:tcBorders>
            <w:shd w:val="clear" w:color="auto" w:fill="FFFFFF"/>
          </w:tcPr>
          <w:p w14:paraId="05915F4F" w14:textId="77777777" w:rsidR="005E0C8F" w:rsidRPr="0090706F" w:rsidRDefault="005E0C8F">
            <w:pPr>
              <w:spacing w:after="120"/>
              <w:jc w:val="center"/>
              <w:rPr>
                <w:sz w:val="18"/>
                <w:szCs w:val="18"/>
                <w:lang w:val="sr-Cyrl-RS"/>
              </w:rPr>
            </w:pPr>
          </w:p>
        </w:tc>
        <w:tc>
          <w:tcPr>
            <w:tcW w:w="918" w:type="pct"/>
            <w:tcBorders>
              <w:top w:val="single" w:sz="4" w:space="0" w:color="auto"/>
              <w:left w:val="single" w:sz="4" w:space="0" w:color="auto"/>
              <w:bottom w:val="single" w:sz="4" w:space="0" w:color="auto"/>
              <w:right w:val="single" w:sz="4" w:space="0" w:color="auto"/>
            </w:tcBorders>
            <w:shd w:val="clear" w:color="auto" w:fill="FFFFFF"/>
          </w:tcPr>
          <w:p w14:paraId="35021232" w14:textId="77777777" w:rsidR="005E0C8F" w:rsidRPr="0090706F" w:rsidRDefault="005E0C8F">
            <w:pPr>
              <w:spacing w:after="120"/>
              <w:rPr>
                <w:sz w:val="18"/>
                <w:szCs w:val="18"/>
                <w:lang w:val="sr-Cyrl-RS"/>
              </w:rPr>
            </w:pPr>
          </w:p>
        </w:tc>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2B80E05B" w14:textId="77777777" w:rsidR="005E0C8F" w:rsidRPr="0090706F" w:rsidRDefault="005E0C8F">
            <w:pPr>
              <w:spacing w:after="120"/>
              <w:jc w:val="center"/>
              <w:rPr>
                <w:sz w:val="20"/>
                <w:szCs w:val="20"/>
                <w:lang w:val="sr-Cyrl-RS"/>
              </w:rPr>
            </w:pPr>
            <w:r w:rsidRPr="0090706F">
              <w:rPr>
                <w:sz w:val="20"/>
                <w:szCs w:val="20"/>
                <w:lang w:val="sr-Cyrl-RS"/>
              </w:rPr>
              <w:t>НП</w:t>
            </w:r>
          </w:p>
        </w:tc>
        <w:tc>
          <w:tcPr>
            <w:tcW w:w="726" w:type="pct"/>
            <w:tcBorders>
              <w:top w:val="single" w:sz="4" w:space="0" w:color="auto"/>
              <w:left w:val="single" w:sz="4" w:space="0" w:color="auto"/>
              <w:bottom w:val="single" w:sz="4" w:space="0" w:color="auto"/>
              <w:right w:val="single" w:sz="4" w:space="0" w:color="auto"/>
            </w:tcBorders>
            <w:shd w:val="clear" w:color="auto" w:fill="FFFFFF"/>
            <w:hideMark/>
          </w:tcPr>
          <w:p w14:paraId="0A2BD4E2" w14:textId="77777777" w:rsidR="005E0C8F" w:rsidRPr="0090706F" w:rsidRDefault="005E0C8F">
            <w:pPr>
              <w:spacing w:after="120"/>
              <w:rPr>
                <w:color w:val="FF0000"/>
                <w:sz w:val="18"/>
                <w:szCs w:val="18"/>
                <w:lang w:val="sr-Cyrl-RS"/>
              </w:rPr>
            </w:pPr>
            <w:r w:rsidRPr="0090706F">
              <w:rPr>
                <w:sz w:val="18"/>
                <w:szCs w:val="18"/>
                <w:lang w:val="sr-Cyrl-RS"/>
              </w:rPr>
              <w:t>Овлашћење ЕК.</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E92A310" w14:textId="77777777" w:rsidR="005E0C8F" w:rsidRPr="0090706F" w:rsidRDefault="005E0C8F">
            <w:pPr>
              <w:spacing w:after="120"/>
              <w:rPr>
                <w:sz w:val="18"/>
                <w:szCs w:val="18"/>
                <w:lang w:val="sr-Cyrl-RS"/>
              </w:rPr>
            </w:pPr>
          </w:p>
        </w:tc>
      </w:tr>
      <w:tr w:rsidR="005E0C8F" w:rsidRPr="0090706F" w14:paraId="50407FF7" w14:textId="77777777" w:rsidTr="005E0C8F">
        <w:tc>
          <w:tcPr>
            <w:tcW w:w="472" w:type="pct"/>
            <w:tcBorders>
              <w:top w:val="single" w:sz="4" w:space="0" w:color="auto"/>
              <w:left w:val="single" w:sz="6" w:space="0" w:color="000000"/>
              <w:bottom w:val="single" w:sz="6" w:space="0" w:color="000000"/>
              <w:right w:val="single" w:sz="6" w:space="0" w:color="000000"/>
            </w:tcBorders>
            <w:shd w:val="clear" w:color="auto" w:fill="F2F2F2"/>
            <w:hideMark/>
          </w:tcPr>
          <w:p w14:paraId="4648B665" w14:textId="77777777" w:rsidR="005E0C8F" w:rsidRPr="0090706F" w:rsidRDefault="005E0C8F">
            <w:pPr>
              <w:spacing w:after="120"/>
              <w:ind w:firstLine="5"/>
              <w:jc w:val="center"/>
              <w:rPr>
                <w:sz w:val="18"/>
                <w:szCs w:val="18"/>
                <w:lang w:val="sr-Cyrl-RS"/>
              </w:rPr>
            </w:pPr>
            <w:r w:rsidRPr="0090706F">
              <w:rPr>
                <w:sz w:val="18"/>
                <w:szCs w:val="18"/>
                <w:lang w:val="sr-Cyrl-RS"/>
              </w:rPr>
              <w:t>8.</w:t>
            </w:r>
          </w:p>
        </w:tc>
        <w:tc>
          <w:tcPr>
            <w:tcW w:w="1014" w:type="pct"/>
            <w:tcBorders>
              <w:top w:val="single" w:sz="4" w:space="0" w:color="auto"/>
              <w:left w:val="single" w:sz="6" w:space="0" w:color="000000"/>
              <w:bottom w:val="single" w:sz="6" w:space="0" w:color="000000"/>
              <w:right w:val="single" w:sz="6" w:space="0" w:color="000000"/>
            </w:tcBorders>
            <w:shd w:val="clear" w:color="auto" w:fill="F2F2F2"/>
          </w:tcPr>
          <w:p w14:paraId="6E8A2BFC" w14:textId="77777777" w:rsidR="005E0C8F" w:rsidRPr="0090706F" w:rsidRDefault="005E0C8F">
            <w:pPr>
              <w:rPr>
                <w:sz w:val="18"/>
                <w:szCs w:val="18"/>
                <w:lang w:val="sr-Cyrl-RS"/>
              </w:rPr>
            </w:pPr>
            <w:r w:rsidRPr="0090706F">
              <w:rPr>
                <w:sz w:val="18"/>
                <w:szCs w:val="18"/>
                <w:lang w:val="sr-Cyrl-RS"/>
              </w:rPr>
              <w:t>1.   A monitoring organisation shall:</w:t>
            </w:r>
          </w:p>
          <w:p w14:paraId="45C666F2" w14:textId="77777777" w:rsidR="005E0C8F" w:rsidRPr="0090706F" w:rsidRDefault="005E0C8F">
            <w:pPr>
              <w:rPr>
                <w:sz w:val="18"/>
                <w:szCs w:val="18"/>
                <w:lang w:val="sr-Cyrl-RS"/>
              </w:rPr>
            </w:pPr>
            <w:r w:rsidRPr="0090706F">
              <w:rPr>
                <w:sz w:val="18"/>
                <w:szCs w:val="18"/>
                <w:lang w:val="sr-Cyrl-RS"/>
              </w:rPr>
              <w:t>(a) maintain and regularly evaluate a due diligence system as set out in Article 6 and grant operators the right to use it;</w:t>
            </w:r>
          </w:p>
          <w:p w14:paraId="67682A41" w14:textId="77777777" w:rsidR="005E0C8F" w:rsidRPr="0090706F" w:rsidRDefault="005E0C8F">
            <w:pPr>
              <w:rPr>
                <w:sz w:val="18"/>
                <w:szCs w:val="18"/>
                <w:lang w:val="sr-Cyrl-RS"/>
              </w:rPr>
            </w:pPr>
            <w:r w:rsidRPr="0090706F">
              <w:rPr>
                <w:sz w:val="18"/>
                <w:szCs w:val="18"/>
                <w:lang w:val="sr-Cyrl-RS"/>
              </w:rPr>
              <w:t>(b) verify the proper use of its due diligence system by such operators;</w:t>
            </w:r>
          </w:p>
          <w:p w14:paraId="2229DF60" w14:textId="77777777" w:rsidR="005E0C8F" w:rsidRPr="0090706F" w:rsidRDefault="005E0C8F">
            <w:pPr>
              <w:rPr>
                <w:sz w:val="18"/>
                <w:szCs w:val="18"/>
                <w:lang w:val="sr-Cyrl-RS"/>
              </w:rPr>
            </w:pPr>
            <w:r w:rsidRPr="0090706F">
              <w:rPr>
                <w:sz w:val="18"/>
                <w:szCs w:val="18"/>
                <w:lang w:val="sr-Cyrl-RS"/>
              </w:rPr>
              <w:t>(c) take appropriate action in the event of failure by an operator to properly use its due diligence system, including notification of competent authorities in the event of significant or repeated failure by the operator.</w:t>
            </w:r>
          </w:p>
          <w:p w14:paraId="3B6B1E99" w14:textId="77777777" w:rsidR="005E0C8F" w:rsidRPr="0090706F" w:rsidRDefault="005E0C8F">
            <w:pPr>
              <w:rPr>
                <w:sz w:val="18"/>
                <w:szCs w:val="18"/>
                <w:lang w:val="sr-Cyrl-RS"/>
              </w:rPr>
            </w:pPr>
          </w:p>
          <w:p w14:paraId="17819A51" w14:textId="77777777" w:rsidR="005E0C8F" w:rsidRPr="0090706F" w:rsidRDefault="005E0C8F">
            <w:pPr>
              <w:rPr>
                <w:sz w:val="18"/>
                <w:szCs w:val="18"/>
                <w:lang w:val="sr-Cyrl-RS"/>
              </w:rPr>
            </w:pPr>
            <w:r w:rsidRPr="0090706F">
              <w:rPr>
                <w:sz w:val="18"/>
                <w:szCs w:val="18"/>
                <w:lang w:val="sr-Cyrl-RS"/>
              </w:rPr>
              <w:t>2.   An organisation may apply for recognition as a monitoring organisation if it complies with the following requirements:</w:t>
            </w:r>
          </w:p>
          <w:p w14:paraId="6209DAE2" w14:textId="77777777" w:rsidR="005E0C8F" w:rsidRPr="0090706F" w:rsidRDefault="005E0C8F">
            <w:pPr>
              <w:rPr>
                <w:sz w:val="18"/>
                <w:szCs w:val="18"/>
                <w:lang w:val="sr-Cyrl-RS"/>
              </w:rPr>
            </w:pPr>
            <w:r w:rsidRPr="0090706F">
              <w:rPr>
                <w:sz w:val="18"/>
                <w:szCs w:val="18"/>
                <w:lang w:val="sr-Cyrl-RS"/>
              </w:rPr>
              <w:t>(a) it has legal personality and is legally established within the Union;</w:t>
            </w:r>
          </w:p>
          <w:p w14:paraId="2F1EF88E" w14:textId="77777777" w:rsidR="005E0C8F" w:rsidRPr="0090706F" w:rsidRDefault="005E0C8F">
            <w:pPr>
              <w:rPr>
                <w:sz w:val="18"/>
                <w:szCs w:val="18"/>
                <w:lang w:val="sr-Cyrl-RS"/>
              </w:rPr>
            </w:pPr>
            <w:r w:rsidRPr="0090706F">
              <w:rPr>
                <w:sz w:val="18"/>
                <w:szCs w:val="18"/>
                <w:lang w:val="sr-Cyrl-RS"/>
              </w:rPr>
              <w:t>(b) it has appropriate expertise and the capacity to exercise the functions referred to in paragraph 1; and</w:t>
            </w:r>
          </w:p>
          <w:p w14:paraId="52321B01" w14:textId="77777777" w:rsidR="005E0C8F" w:rsidRPr="0090706F" w:rsidRDefault="005E0C8F">
            <w:pPr>
              <w:rPr>
                <w:sz w:val="18"/>
                <w:szCs w:val="18"/>
                <w:lang w:val="sr-Cyrl-RS"/>
              </w:rPr>
            </w:pPr>
            <w:r w:rsidRPr="0090706F">
              <w:rPr>
                <w:sz w:val="18"/>
                <w:szCs w:val="18"/>
                <w:lang w:val="sr-Cyrl-RS"/>
              </w:rPr>
              <w:t>(c) it ensures the absence of any conflict of interest in carrying out its functions.</w:t>
            </w:r>
          </w:p>
          <w:p w14:paraId="6742D0C6" w14:textId="77777777" w:rsidR="005E0C8F" w:rsidRPr="0090706F" w:rsidRDefault="005E0C8F">
            <w:pPr>
              <w:rPr>
                <w:sz w:val="18"/>
                <w:szCs w:val="18"/>
                <w:lang w:val="sr-Cyrl-RS"/>
              </w:rPr>
            </w:pPr>
          </w:p>
          <w:p w14:paraId="09502CDA" w14:textId="77777777" w:rsidR="005E0C8F" w:rsidRPr="0090706F" w:rsidRDefault="005E0C8F">
            <w:pPr>
              <w:rPr>
                <w:sz w:val="18"/>
                <w:szCs w:val="18"/>
                <w:lang w:val="sr-Cyrl-RS"/>
              </w:rPr>
            </w:pPr>
            <w:r w:rsidRPr="0090706F">
              <w:rPr>
                <w:sz w:val="18"/>
                <w:szCs w:val="18"/>
                <w:lang w:val="sr-Cyrl-RS"/>
              </w:rPr>
              <w:t>3.   The Commission, after consulting the Member State(s) concerned, shall recognise as a monitoring organisation an applicant that fulfils the requirements set out in paragraph 2.</w:t>
            </w:r>
          </w:p>
          <w:p w14:paraId="63D55067" w14:textId="77777777" w:rsidR="005E0C8F" w:rsidRPr="0090706F" w:rsidRDefault="005E0C8F">
            <w:pPr>
              <w:rPr>
                <w:sz w:val="18"/>
                <w:szCs w:val="18"/>
                <w:lang w:val="sr-Cyrl-RS"/>
              </w:rPr>
            </w:pPr>
            <w:r w:rsidRPr="0090706F">
              <w:rPr>
                <w:sz w:val="18"/>
                <w:szCs w:val="18"/>
                <w:lang w:val="sr-Cyrl-RS"/>
              </w:rPr>
              <w:t>The decision to grant recognition to a monitoring organisation shall be communicated by the Commission to the competent authorities of all the Member States.</w:t>
            </w:r>
          </w:p>
          <w:p w14:paraId="097A7BE1" w14:textId="77777777" w:rsidR="005E0C8F" w:rsidRPr="0090706F" w:rsidRDefault="005E0C8F">
            <w:pPr>
              <w:rPr>
                <w:sz w:val="18"/>
                <w:szCs w:val="18"/>
                <w:lang w:val="sr-Cyrl-RS"/>
              </w:rPr>
            </w:pPr>
          </w:p>
          <w:p w14:paraId="3AEF0EE7" w14:textId="77777777" w:rsidR="005E0C8F" w:rsidRPr="0090706F" w:rsidRDefault="005E0C8F">
            <w:pPr>
              <w:rPr>
                <w:sz w:val="18"/>
                <w:szCs w:val="18"/>
                <w:lang w:val="sr-Cyrl-RS"/>
              </w:rPr>
            </w:pPr>
            <w:r w:rsidRPr="0090706F">
              <w:rPr>
                <w:sz w:val="18"/>
                <w:szCs w:val="18"/>
                <w:lang w:val="sr-Cyrl-RS"/>
              </w:rPr>
              <w:t xml:space="preserve">4.   The competent authorities shall carry out checks at regular intervals to verify that the monitoring organisations operating within the competent authorities’ jurisdiction continue to fulfil the functions laid down in paragraph 1 and comply with the requirements laid down in paragraph 2. Checks may also be carried out when the competent </w:t>
            </w:r>
            <w:r w:rsidRPr="0090706F">
              <w:rPr>
                <w:sz w:val="18"/>
                <w:szCs w:val="18"/>
                <w:lang w:val="sr-Cyrl-RS"/>
              </w:rPr>
              <w:lastRenderedPageBreak/>
              <w:t>authority of the Member State is in possession of relevant information, including substantiated concerns from third parties or when it has detected shortcomings in the implementation by operators of the due diligence system established by a monitoring organisation. A report of the checks shall be made available in accordance with Directive 2003/4/EC.</w:t>
            </w:r>
          </w:p>
          <w:p w14:paraId="001B752F" w14:textId="77777777" w:rsidR="005E0C8F" w:rsidRPr="0090706F" w:rsidRDefault="005E0C8F">
            <w:pPr>
              <w:rPr>
                <w:sz w:val="18"/>
                <w:szCs w:val="18"/>
                <w:lang w:val="sr-Cyrl-RS"/>
              </w:rPr>
            </w:pPr>
          </w:p>
          <w:p w14:paraId="386B4791" w14:textId="77777777" w:rsidR="005E0C8F" w:rsidRPr="0090706F" w:rsidRDefault="005E0C8F">
            <w:pPr>
              <w:rPr>
                <w:sz w:val="18"/>
                <w:szCs w:val="18"/>
                <w:lang w:val="sr-Cyrl-RS"/>
              </w:rPr>
            </w:pPr>
            <w:r w:rsidRPr="0090706F">
              <w:rPr>
                <w:sz w:val="18"/>
                <w:szCs w:val="18"/>
                <w:lang w:val="sr-Cyrl-RS"/>
              </w:rPr>
              <w:t>5.   If a competent authority determines that a monitoring organisation either no longer fulfils the functions laid down in paragraph 1 or no longer complies with the requirements laid down in paragraph 2, it shall without delay inform the Commission.</w:t>
            </w:r>
          </w:p>
          <w:p w14:paraId="06A56810" w14:textId="77777777" w:rsidR="005E0C8F" w:rsidRPr="0090706F" w:rsidRDefault="005E0C8F">
            <w:pPr>
              <w:rPr>
                <w:sz w:val="18"/>
                <w:szCs w:val="18"/>
                <w:lang w:val="sr-Cyrl-RS"/>
              </w:rPr>
            </w:pPr>
          </w:p>
          <w:p w14:paraId="1295DC45" w14:textId="77777777" w:rsidR="005E0C8F" w:rsidRPr="0090706F" w:rsidRDefault="005E0C8F">
            <w:pPr>
              <w:rPr>
                <w:sz w:val="18"/>
                <w:szCs w:val="18"/>
                <w:lang w:val="sr-Cyrl-RS"/>
              </w:rPr>
            </w:pPr>
            <w:r w:rsidRPr="0090706F">
              <w:rPr>
                <w:sz w:val="18"/>
                <w:szCs w:val="18"/>
                <w:lang w:val="sr-Cyrl-RS"/>
              </w:rPr>
              <w:t>6.   The Commission shall withdraw recognition of a monitoring organisation when, in particular on the basis of the information provided pursuant to paragraph 5, it has determined that the monitoring organisation no longer fulfils the functions laid down in paragraph 1 or the requirements laid down in paragraph 2. Before withdrawing recognition of a monitoring organisation, the Commission shall inform the Member States concerned.</w:t>
            </w:r>
          </w:p>
          <w:p w14:paraId="1A300E39" w14:textId="77777777" w:rsidR="005E0C8F" w:rsidRPr="0090706F" w:rsidRDefault="005E0C8F">
            <w:pPr>
              <w:rPr>
                <w:sz w:val="18"/>
                <w:szCs w:val="18"/>
                <w:lang w:val="sr-Cyrl-RS"/>
              </w:rPr>
            </w:pPr>
          </w:p>
          <w:p w14:paraId="409E5B4D" w14:textId="77777777" w:rsidR="005E0C8F" w:rsidRPr="0090706F" w:rsidRDefault="005E0C8F">
            <w:pPr>
              <w:rPr>
                <w:sz w:val="18"/>
                <w:szCs w:val="18"/>
                <w:lang w:val="sr-Cyrl-RS"/>
              </w:rPr>
            </w:pPr>
            <w:r w:rsidRPr="0090706F">
              <w:rPr>
                <w:sz w:val="18"/>
                <w:szCs w:val="18"/>
                <w:lang w:val="sr-Cyrl-RS"/>
              </w:rPr>
              <w:lastRenderedPageBreak/>
              <w:t>The decision to withdraw recognition of a monitoring organisation shall be communicated by the Commission to the competent authorities of all the Member States.</w:t>
            </w:r>
          </w:p>
          <w:p w14:paraId="16217477" w14:textId="77777777" w:rsidR="005E0C8F" w:rsidRPr="0090706F" w:rsidRDefault="005E0C8F">
            <w:pPr>
              <w:rPr>
                <w:sz w:val="18"/>
                <w:szCs w:val="18"/>
                <w:lang w:val="sr-Cyrl-RS"/>
              </w:rPr>
            </w:pPr>
          </w:p>
          <w:p w14:paraId="1C7DA464" w14:textId="77777777" w:rsidR="005E0C8F" w:rsidRPr="0090706F" w:rsidRDefault="005E0C8F">
            <w:pPr>
              <w:rPr>
                <w:sz w:val="18"/>
                <w:szCs w:val="18"/>
                <w:lang w:val="sr-Cyrl-RS"/>
              </w:rPr>
            </w:pPr>
            <w:r w:rsidRPr="0090706F">
              <w:rPr>
                <w:sz w:val="18"/>
                <w:szCs w:val="18"/>
                <w:lang w:val="sr-Cyrl-RS"/>
              </w:rPr>
              <w:t>7.   In order to supplement the procedural rules with regard to the recognition and withdrawal of recognition of monitoring organisations and, if experience so requires, to amend them, the Commission may adopt delegated acts in accordance with Article 290 TFEU, while ensuring that the recognition and withdrawal of recognition are performed in a fair and transparent manner.</w:t>
            </w:r>
          </w:p>
          <w:p w14:paraId="1B185BC9" w14:textId="77777777" w:rsidR="005E0C8F" w:rsidRPr="0090706F" w:rsidRDefault="005E0C8F">
            <w:pPr>
              <w:rPr>
                <w:sz w:val="18"/>
                <w:szCs w:val="18"/>
                <w:lang w:val="sr-Cyrl-RS"/>
              </w:rPr>
            </w:pPr>
          </w:p>
          <w:p w14:paraId="1085DE20" w14:textId="77777777" w:rsidR="005E0C8F" w:rsidRPr="0090706F" w:rsidRDefault="005E0C8F">
            <w:pPr>
              <w:rPr>
                <w:sz w:val="18"/>
                <w:szCs w:val="18"/>
                <w:lang w:val="sr-Cyrl-RS"/>
              </w:rPr>
            </w:pPr>
            <w:r w:rsidRPr="0090706F">
              <w:rPr>
                <w:sz w:val="18"/>
                <w:szCs w:val="18"/>
                <w:lang w:val="sr-Cyrl-RS"/>
              </w:rPr>
              <w:t>For the delegated acts referred to in this paragraph the procedures set out in Articles 15, 16 and 17 shall apply. Those acts shall be adopted by 3 March 2012.</w:t>
            </w:r>
          </w:p>
          <w:p w14:paraId="7AA73CA0" w14:textId="77777777" w:rsidR="005E0C8F" w:rsidRPr="0090706F" w:rsidRDefault="005E0C8F">
            <w:pPr>
              <w:rPr>
                <w:sz w:val="18"/>
                <w:szCs w:val="18"/>
                <w:lang w:val="sr-Cyrl-RS"/>
              </w:rPr>
            </w:pPr>
          </w:p>
          <w:p w14:paraId="7CCDBF81" w14:textId="77777777" w:rsidR="005E0C8F" w:rsidRPr="0090706F" w:rsidRDefault="005E0C8F">
            <w:pPr>
              <w:rPr>
                <w:sz w:val="18"/>
                <w:szCs w:val="18"/>
                <w:lang w:val="sr-Cyrl-RS"/>
              </w:rPr>
            </w:pPr>
            <w:r w:rsidRPr="0090706F">
              <w:rPr>
                <w:sz w:val="18"/>
                <w:szCs w:val="18"/>
                <w:lang w:val="sr-Cyrl-RS"/>
              </w:rPr>
              <w:t>8.   Detailed rules concerning the frequency and the nature of the checks referred to in paragraph 4, necessary to ensure the effective oversight of monitoring organisations and the uniform implementation of that paragraph, shall be adopted in accordance with the regulatory procedure referred to in Article 18(2). Those rules shall be adopted by 3 June 2012.</w:t>
            </w:r>
          </w:p>
        </w:tc>
        <w:tc>
          <w:tcPr>
            <w:tcW w:w="555" w:type="pct"/>
            <w:tcBorders>
              <w:top w:val="single" w:sz="4" w:space="0" w:color="auto"/>
              <w:left w:val="single" w:sz="6" w:space="0" w:color="000000"/>
              <w:bottom w:val="single" w:sz="6" w:space="0" w:color="000000"/>
              <w:right w:val="single" w:sz="6" w:space="0" w:color="000000"/>
            </w:tcBorders>
            <w:shd w:val="clear" w:color="auto" w:fill="FFFFFF"/>
          </w:tcPr>
          <w:p w14:paraId="7C38C1F4" w14:textId="77777777" w:rsidR="005E0C8F" w:rsidRPr="0090706F" w:rsidRDefault="005E0C8F">
            <w:pPr>
              <w:spacing w:after="120"/>
              <w:jc w:val="center"/>
              <w:rPr>
                <w:sz w:val="18"/>
                <w:szCs w:val="18"/>
                <w:lang w:val="sr-Cyrl-RS"/>
              </w:rPr>
            </w:pPr>
          </w:p>
        </w:tc>
        <w:tc>
          <w:tcPr>
            <w:tcW w:w="918" w:type="pct"/>
            <w:tcBorders>
              <w:top w:val="single" w:sz="4" w:space="0" w:color="auto"/>
              <w:left w:val="single" w:sz="6" w:space="0" w:color="000000"/>
              <w:bottom w:val="single" w:sz="6" w:space="0" w:color="000000"/>
              <w:right w:val="single" w:sz="6" w:space="0" w:color="000000"/>
            </w:tcBorders>
            <w:shd w:val="clear" w:color="auto" w:fill="FFFFFF"/>
          </w:tcPr>
          <w:p w14:paraId="2875A4DA" w14:textId="77777777" w:rsidR="005E0C8F" w:rsidRPr="0090706F" w:rsidRDefault="005E0C8F">
            <w:pPr>
              <w:spacing w:after="120"/>
              <w:rPr>
                <w:sz w:val="18"/>
                <w:szCs w:val="18"/>
                <w:lang w:val="sr-Cyrl-RS"/>
              </w:rPr>
            </w:pPr>
          </w:p>
        </w:tc>
        <w:tc>
          <w:tcPr>
            <w:tcW w:w="643" w:type="pct"/>
            <w:tcBorders>
              <w:top w:val="single" w:sz="4" w:space="0" w:color="auto"/>
              <w:left w:val="single" w:sz="6" w:space="0" w:color="000000"/>
              <w:bottom w:val="single" w:sz="6" w:space="0" w:color="000000"/>
              <w:right w:val="single" w:sz="6" w:space="0" w:color="000000"/>
            </w:tcBorders>
            <w:shd w:val="clear" w:color="auto" w:fill="FFFFFF"/>
            <w:hideMark/>
          </w:tcPr>
          <w:p w14:paraId="444218BC" w14:textId="77777777" w:rsidR="005E0C8F" w:rsidRPr="0090706F" w:rsidRDefault="005E0C8F">
            <w:pPr>
              <w:spacing w:after="120"/>
              <w:jc w:val="center"/>
              <w:rPr>
                <w:sz w:val="20"/>
                <w:szCs w:val="20"/>
                <w:lang w:val="sr-Cyrl-RS"/>
              </w:rPr>
            </w:pPr>
            <w:r w:rsidRPr="0090706F">
              <w:rPr>
                <w:sz w:val="20"/>
                <w:szCs w:val="20"/>
                <w:lang w:val="sr-Cyrl-RS"/>
              </w:rPr>
              <w:t>НП</w:t>
            </w:r>
          </w:p>
        </w:tc>
        <w:tc>
          <w:tcPr>
            <w:tcW w:w="726" w:type="pct"/>
            <w:tcBorders>
              <w:top w:val="single" w:sz="4" w:space="0" w:color="auto"/>
              <w:left w:val="single" w:sz="6" w:space="0" w:color="000000"/>
              <w:bottom w:val="single" w:sz="6" w:space="0" w:color="000000"/>
              <w:right w:val="single" w:sz="6" w:space="0" w:color="000000"/>
            </w:tcBorders>
            <w:shd w:val="clear" w:color="auto" w:fill="FFFFFF"/>
            <w:hideMark/>
          </w:tcPr>
          <w:p w14:paraId="36BBC076" w14:textId="77777777" w:rsidR="005E0C8F" w:rsidRPr="0090706F" w:rsidRDefault="005E0C8F">
            <w:pPr>
              <w:spacing w:after="120"/>
              <w:rPr>
                <w:color w:val="FF0000"/>
                <w:sz w:val="18"/>
                <w:szCs w:val="18"/>
                <w:lang w:val="sr-Cyrl-RS"/>
              </w:rPr>
            </w:pPr>
            <w:r w:rsidRPr="0090706F">
              <w:rPr>
                <w:sz w:val="18"/>
                <w:szCs w:val="18"/>
                <w:lang w:val="sr-Cyrl-RS"/>
              </w:rPr>
              <w:t xml:space="preserve">Европска комисија доноси одлуку којом овлашћује мониторинг организације, због чега одредбе о условима и поступку овлашћивања мониторинг организације нису преносиве. </w:t>
            </w:r>
          </w:p>
        </w:tc>
        <w:tc>
          <w:tcPr>
            <w:tcW w:w="672" w:type="pct"/>
            <w:tcBorders>
              <w:top w:val="single" w:sz="4" w:space="0" w:color="auto"/>
              <w:left w:val="single" w:sz="6" w:space="0" w:color="000000"/>
              <w:bottom w:val="single" w:sz="6" w:space="0" w:color="000000"/>
              <w:right w:val="single" w:sz="6" w:space="0" w:color="000000"/>
            </w:tcBorders>
            <w:shd w:val="clear" w:color="auto" w:fill="FFFFFF"/>
          </w:tcPr>
          <w:p w14:paraId="5BD33260" w14:textId="77777777" w:rsidR="005E0C8F" w:rsidRPr="0090706F" w:rsidRDefault="005E0C8F">
            <w:pPr>
              <w:spacing w:after="120"/>
              <w:rPr>
                <w:sz w:val="18"/>
                <w:szCs w:val="18"/>
                <w:lang w:val="sr-Cyrl-RS"/>
              </w:rPr>
            </w:pPr>
          </w:p>
        </w:tc>
      </w:tr>
      <w:tr w:rsidR="005E0C8F" w:rsidRPr="0090706F" w14:paraId="2E1F4762"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57A0092" w14:textId="77777777" w:rsidR="005E0C8F" w:rsidRPr="0090706F" w:rsidRDefault="005E0C8F">
            <w:pPr>
              <w:spacing w:after="120"/>
              <w:ind w:firstLine="5"/>
              <w:jc w:val="center"/>
              <w:rPr>
                <w:sz w:val="18"/>
                <w:szCs w:val="18"/>
                <w:lang w:val="sr-Cyrl-RS"/>
              </w:rPr>
            </w:pPr>
            <w:r w:rsidRPr="0090706F">
              <w:rPr>
                <w:sz w:val="18"/>
                <w:szCs w:val="18"/>
                <w:lang w:val="sr-Cyrl-RS"/>
              </w:rPr>
              <w:lastRenderedPageBreak/>
              <w:t>9.</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4474B2B6" w14:textId="77777777" w:rsidR="005E0C8F" w:rsidRPr="0090706F" w:rsidRDefault="005E0C8F">
            <w:pPr>
              <w:spacing w:after="120"/>
              <w:rPr>
                <w:sz w:val="18"/>
                <w:szCs w:val="18"/>
                <w:lang w:val="sr-Cyrl-RS"/>
              </w:rPr>
            </w:pPr>
            <w:r w:rsidRPr="0090706F">
              <w:rPr>
                <w:sz w:val="18"/>
                <w:szCs w:val="18"/>
                <w:lang w:val="sr-Cyrl-RS"/>
              </w:rPr>
              <w:t>The Commission shall publish the list of the monitoring organisations in the Official Journal of the European Union, C series, and shall make it available on its website. The list shall be regularly updated.</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4BF8C982" w14:textId="77777777" w:rsidR="005E0C8F" w:rsidRPr="0090706F" w:rsidRDefault="005E0C8F">
            <w:pPr>
              <w:spacing w:after="120"/>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22574E74" w14:textId="77777777" w:rsidR="005E0C8F" w:rsidRPr="0090706F" w:rsidRDefault="005E0C8F">
            <w:pPr>
              <w:spacing w:after="120"/>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0A6983E6" w14:textId="77777777" w:rsidR="005E0C8F" w:rsidRPr="0090706F" w:rsidRDefault="005E0C8F">
            <w:pPr>
              <w:spacing w:after="120"/>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0CF5B42C" w14:textId="77777777" w:rsidR="005E0C8F" w:rsidRPr="0090706F" w:rsidRDefault="005E0C8F">
            <w:pPr>
              <w:spacing w:after="120"/>
              <w:rPr>
                <w:color w:val="FF0000"/>
                <w:sz w:val="18"/>
                <w:szCs w:val="18"/>
                <w:lang w:val="sr-Cyrl-RS"/>
              </w:rPr>
            </w:pPr>
            <w:r w:rsidRPr="0090706F">
              <w:rPr>
                <w:sz w:val="18"/>
                <w:szCs w:val="18"/>
                <w:lang w:val="sr-Cyrl-RS"/>
              </w:rPr>
              <w:t>Обавеза Европске комисије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490DB681" w14:textId="77777777" w:rsidR="005E0C8F" w:rsidRPr="0090706F" w:rsidRDefault="005E0C8F">
            <w:pPr>
              <w:spacing w:after="120"/>
              <w:rPr>
                <w:sz w:val="18"/>
                <w:szCs w:val="18"/>
                <w:lang w:val="sr-Cyrl-RS"/>
              </w:rPr>
            </w:pPr>
          </w:p>
        </w:tc>
      </w:tr>
      <w:tr w:rsidR="005E0C8F" w:rsidRPr="0090706F" w14:paraId="227E167C" w14:textId="77777777" w:rsidTr="005E0C8F">
        <w:trPr>
          <w:trHeight w:val="9935"/>
        </w:trPr>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01025040" w14:textId="77777777" w:rsidR="005E0C8F" w:rsidRPr="0090706F" w:rsidRDefault="005E0C8F">
            <w:pPr>
              <w:ind w:firstLine="5"/>
              <w:jc w:val="center"/>
              <w:rPr>
                <w:sz w:val="18"/>
                <w:szCs w:val="18"/>
                <w:lang w:val="sr-Cyrl-RS"/>
              </w:rPr>
            </w:pPr>
            <w:r w:rsidRPr="0090706F">
              <w:rPr>
                <w:sz w:val="18"/>
                <w:szCs w:val="18"/>
                <w:lang w:val="sr-Cyrl-RS"/>
              </w:rPr>
              <w:t>10.1</w:t>
            </w:r>
          </w:p>
          <w:p w14:paraId="50CD4BF7" w14:textId="77777777" w:rsidR="005E0C8F" w:rsidRPr="0090706F" w:rsidRDefault="005E0C8F">
            <w:pPr>
              <w:ind w:firstLine="5"/>
              <w:jc w:val="center"/>
              <w:rPr>
                <w:sz w:val="18"/>
                <w:szCs w:val="18"/>
                <w:lang w:val="sr-Cyrl-RS"/>
              </w:rPr>
            </w:pPr>
          </w:p>
          <w:p w14:paraId="6EE81CB8" w14:textId="77777777" w:rsidR="005E0C8F" w:rsidRPr="0090706F" w:rsidRDefault="005E0C8F">
            <w:pPr>
              <w:ind w:firstLine="5"/>
              <w:jc w:val="center"/>
              <w:rPr>
                <w:sz w:val="18"/>
                <w:szCs w:val="18"/>
                <w:lang w:val="sr-Cyrl-RS"/>
              </w:rPr>
            </w:pPr>
          </w:p>
          <w:p w14:paraId="59A2A9EA" w14:textId="77777777" w:rsidR="005E0C8F" w:rsidRPr="0090706F" w:rsidRDefault="005E0C8F">
            <w:pPr>
              <w:ind w:firstLine="5"/>
              <w:jc w:val="center"/>
              <w:rPr>
                <w:sz w:val="18"/>
                <w:szCs w:val="18"/>
                <w:lang w:val="sr-Cyrl-RS"/>
              </w:rPr>
            </w:pPr>
          </w:p>
          <w:p w14:paraId="505D6593" w14:textId="77777777" w:rsidR="005E0C8F" w:rsidRPr="0090706F" w:rsidRDefault="005E0C8F">
            <w:pPr>
              <w:ind w:firstLine="5"/>
              <w:jc w:val="center"/>
              <w:rPr>
                <w:sz w:val="18"/>
                <w:szCs w:val="18"/>
                <w:lang w:val="sr-Cyrl-RS"/>
              </w:rPr>
            </w:pPr>
          </w:p>
          <w:p w14:paraId="2A0EA400" w14:textId="77777777" w:rsidR="005E0C8F" w:rsidRPr="0090706F" w:rsidRDefault="005E0C8F">
            <w:pPr>
              <w:ind w:firstLine="5"/>
              <w:jc w:val="center"/>
              <w:rPr>
                <w:sz w:val="18"/>
                <w:szCs w:val="18"/>
                <w:lang w:val="sr-Cyrl-RS"/>
              </w:rPr>
            </w:pPr>
          </w:p>
          <w:p w14:paraId="0EB6678C" w14:textId="77777777" w:rsidR="005E0C8F" w:rsidRPr="0090706F" w:rsidRDefault="005E0C8F">
            <w:pPr>
              <w:ind w:firstLine="5"/>
              <w:jc w:val="center"/>
              <w:rPr>
                <w:sz w:val="18"/>
                <w:szCs w:val="18"/>
                <w:lang w:val="sr-Cyrl-RS"/>
              </w:rPr>
            </w:pPr>
            <w:r w:rsidRPr="0090706F">
              <w:rPr>
                <w:sz w:val="18"/>
                <w:szCs w:val="18"/>
                <w:lang w:val="sr-Cyrl-RS"/>
              </w:rPr>
              <w:t>10.2</w:t>
            </w:r>
          </w:p>
          <w:p w14:paraId="06AF2DA5" w14:textId="77777777" w:rsidR="005E0C8F" w:rsidRPr="0090706F" w:rsidRDefault="005E0C8F">
            <w:pPr>
              <w:ind w:firstLine="5"/>
              <w:jc w:val="center"/>
              <w:rPr>
                <w:sz w:val="18"/>
                <w:szCs w:val="18"/>
                <w:lang w:val="sr-Cyrl-RS"/>
              </w:rPr>
            </w:pPr>
          </w:p>
          <w:p w14:paraId="0976C6DF" w14:textId="77777777" w:rsidR="005E0C8F" w:rsidRPr="0090706F" w:rsidRDefault="005E0C8F">
            <w:pPr>
              <w:ind w:firstLine="5"/>
              <w:jc w:val="center"/>
              <w:rPr>
                <w:sz w:val="18"/>
                <w:szCs w:val="18"/>
                <w:lang w:val="sr-Cyrl-RS"/>
              </w:rPr>
            </w:pPr>
          </w:p>
          <w:p w14:paraId="2CB807C5" w14:textId="77777777" w:rsidR="005E0C8F" w:rsidRPr="0090706F" w:rsidRDefault="005E0C8F">
            <w:pPr>
              <w:ind w:firstLine="5"/>
              <w:jc w:val="center"/>
              <w:rPr>
                <w:sz w:val="18"/>
                <w:szCs w:val="18"/>
                <w:lang w:val="sr-Cyrl-RS"/>
              </w:rPr>
            </w:pPr>
          </w:p>
          <w:p w14:paraId="2B0ED13B" w14:textId="77777777" w:rsidR="005E0C8F" w:rsidRPr="0090706F" w:rsidRDefault="005E0C8F">
            <w:pPr>
              <w:ind w:firstLine="5"/>
              <w:jc w:val="center"/>
              <w:rPr>
                <w:sz w:val="18"/>
                <w:szCs w:val="18"/>
                <w:lang w:val="sr-Cyrl-RS"/>
              </w:rPr>
            </w:pPr>
          </w:p>
          <w:p w14:paraId="727D94E7" w14:textId="77777777" w:rsidR="005E0C8F" w:rsidRPr="0090706F" w:rsidRDefault="005E0C8F">
            <w:pPr>
              <w:ind w:firstLine="5"/>
              <w:jc w:val="center"/>
              <w:rPr>
                <w:sz w:val="18"/>
                <w:szCs w:val="18"/>
                <w:lang w:val="sr-Cyrl-RS"/>
              </w:rPr>
            </w:pPr>
          </w:p>
          <w:p w14:paraId="56C66544" w14:textId="77777777" w:rsidR="005E0C8F" w:rsidRPr="0090706F" w:rsidRDefault="005E0C8F">
            <w:pPr>
              <w:ind w:firstLine="5"/>
              <w:jc w:val="center"/>
              <w:rPr>
                <w:sz w:val="18"/>
                <w:szCs w:val="18"/>
                <w:lang w:val="sr-Cyrl-RS"/>
              </w:rPr>
            </w:pPr>
          </w:p>
          <w:p w14:paraId="1427CB94" w14:textId="77777777" w:rsidR="005E0C8F" w:rsidRPr="0090706F" w:rsidRDefault="005E0C8F">
            <w:pPr>
              <w:ind w:firstLine="5"/>
              <w:jc w:val="center"/>
              <w:rPr>
                <w:sz w:val="18"/>
                <w:szCs w:val="18"/>
                <w:lang w:val="sr-Cyrl-RS"/>
              </w:rPr>
            </w:pPr>
          </w:p>
          <w:p w14:paraId="55B9B97E" w14:textId="77777777" w:rsidR="005E0C8F" w:rsidRPr="0090706F" w:rsidRDefault="005E0C8F">
            <w:pPr>
              <w:ind w:firstLine="5"/>
              <w:jc w:val="center"/>
              <w:rPr>
                <w:sz w:val="18"/>
                <w:szCs w:val="18"/>
                <w:lang w:val="sr-Cyrl-RS"/>
              </w:rPr>
            </w:pPr>
          </w:p>
          <w:p w14:paraId="510DF09D" w14:textId="77777777" w:rsidR="005E0C8F" w:rsidRPr="0090706F" w:rsidRDefault="005E0C8F">
            <w:pPr>
              <w:ind w:firstLine="5"/>
              <w:jc w:val="center"/>
              <w:rPr>
                <w:sz w:val="18"/>
                <w:szCs w:val="18"/>
                <w:lang w:val="sr-Cyrl-RS"/>
              </w:rPr>
            </w:pPr>
          </w:p>
          <w:p w14:paraId="1ED488B6" w14:textId="77777777" w:rsidR="005E0C8F" w:rsidRPr="0090706F" w:rsidRDefault="005E0C8F">
            <w:pPr>
              <w:ind w:firstLine="5"/>
              <w:jc w:val="center"/>
              <w:rPr>
                <w:sz w:val="18"/>
                <w:szCs w:val="18"/>
                <w:lang w:val="sr-Cyrl-RS"/>
              </w:rPr>
            </w:pPr>
          </w:p>
          <w:p w14:paraId="5A8D6124" w14:textId="77777777" w:rsidR="005E0C8F" w:rsidRPr="0090706F" w:rsidRDefault="005E0C8F">
            <w:pPr>
              <w:ind w:firstLine="5"/>
              <w:jc w:val="center"/>
              <w:rPr>
                <w:sz w:val="18"/>
                <w:szCs w:val="18"/>
                <w:lang w:val="sr-Cyrl-RS"/>
              </w:rPr>
            </w:pPr>
          </w:p>
          <w:p w14:paraId="7CD496AA" w14:textId="77777777" w:rsidR="005E0C8F" w:rsidRPr="0090706F" w:rsidRDefault="005E0C8F">
            <w:pPr>
              <w:ind w:firstLine="5"/>
              <w:jc w:val="center"/>
              <w:rPr>
                <w:sz w:val="18"/>
                <w:szCs w:val="18"/>
                <w:lang w:val="sr-Cyrl-RS"/>
              </w:rPr>
            </w:pPr>
          </w:p>
          <w:p w14:paraId="02A4E9E1" w14:textId="77777777" w:rsidR="005E0C8F" w:rsidRPr="0090706F" w:rsidRDefault="005E0C8F">
            <w:pPr>
              <w:ind w:firstLine="5"/>
              <w:jc w:val="center"/>
              <w:rPr>
                <w:sz w:val="18"/>
                <w:szCs w:val="18"/>
                <w:lang w:val="sr-Cyrl-RS"/>
              </w:rPr>
            </w:pPr>
          </w:p>
          <w:p w14:paraId="0BAD026E" w14:textId="77777777" w:rsidR="005E0C8F" w:rsidRPr="0090706F" w:rsidRDefault="005E0C8F">
            <w:pPr>
              <w:ind w:firstLine="5"/>
              <w:jc w:val="center"/>
              <w:rPr>
                <w:sz w:val="18"/>
                <w:szCs w:val="18"/>
                <w:lang w:val="sr-Cyrl-RS"/>
              </w:rPr>
            </w:pPr>
          </w:p>
          <w:p w14:paraId="0742F774" w14:textId="77777777" w:rsidR="005E0C8F" w:rsidRPr="0090706F" w:rsidRDefault="005E0C8F">
            <w:pPr>
              <w:ind w:firstLine="5"/>
              <w:jc w:val="center"/>
              <w:rPr>
                <w:sz w:val="18"/>
                <w:szCs w:val="18"/>
                <w:lang w:val="sr-Cyrl-RS"/>
              </w:rPr>
            </w:pPr>
          </w:p>
          <w:p w14:paraId="2F1BDE2C" w14:textId="77777777" w:rsidR="005E0C8F" w:rsidRPr="0090706F" w:rsidRDefault="005E0C8F">
            <w:pPr>
              <w:ind w:firstLine="5"/>
              <w:jc w:val="center"/>
              <w:rPr>
                <w:sz w:val="18"/>
                <w:szCs w:val="18"/>
                <w:lang w:val="sr-Cyrl-RS"/>
              </w:rPr>
            </w:pPr>
          </w:p>
          <w:p w14:paraId="5B26FBAD" w14:textId="77777777" w:rsidR="005E0C8F" w:rsidRPr="0090706F" w:rsidRDefault="005E0C8F">
            <w:pPr>
              <w:ind w:firstLine="5"/>
              <w:jc w:val="center"/>
              <w:rPr>
                <w:sz w:val="18"/>
                <w:szCs w:val="18"/>
                <w:lang w:val="sr-Cyrl-RS"/>
              </w:rPr>
            </w:pPr>
          </w:p>
          <w:p w14:paraId="01920FEA" w14:textId="77777777" w:rsidR="005E0C8F" w:rsidRPr="0090706F" w:rsidRDefault="005E0C8F">
            <w:pPr>
              <w:ind w:firstLine="5"/>
              <w:jc w:val="center"/>
              <w:rPr>
                <w:sz w:val="18"/>
                <w:szCs w:val="18"/>
                <w:lang w:val="sr-Cyrl-RS"/>
              </w:rPr>
            </w:pPr>
          </w:p>
          <w:p w14:paraId="5B794558" w14:textId="77777777" w:rsidR="005E0C8F" w:rsidRPr="0090706F" w:rsidRDefault="005E0C8F">
            <w:pPr>
              <w:ind w:firstLine="5"/>
              <w:jc w:val="center"/>
              <w:rPr>
                <w:sz w:val="18"/>
                <w:szCs w:val="18"/>
                <w:lang w:val="sr-Cyrl-RS"/>
              </w:rPr>
            </w:pPr>
          </w:p>
          <w:p w14:paraId="566629CB" w14:textId="77777777" w:rsidR="005E0C8F" w:rsidRPr="0090706F" w:rsidRDefault="005E0C8F">
            <w:pPr>
              <w:ind w:firstLine="5"/>
              <w:jc w:val="center"/>
              <w:rPr>
                <w:sz w:val="18"/>
                <w:szCs w:val="18"/>
                <w:lang w:val="sr-Cyrl-RS"/>
              </w:rPr>
            </w:pPr>
          </w:p>
          <w:p w14:paraId="285E3A79" w14:textId="77777777" w:rsidR="005E0C8F" w:rsidRPr="0090706F" w:rsidRDefault="005E0C8F">
            <w:pPr>
              <w:ind w:firstLine="5"/>
              <w:jc w:val="center"/>
              <w:rPr>
                <w:sz w:val="18"/>
                <w:szCs w:val="18"/>
                <w:lang w:val="sr-Cyrl-RS"/>
              </w:rPr>
            </w:pPr>
          </w:p>
          <w:p w14:paraId="41F5F2BF" w14:textId="77777777" w:rsidR="005E0C8F" w:rsidRPr="0090706F" w:rsidRDefault="005E0C8F">
            <w:pPr>
              <w:ind w:firstLine="5"/>
              <w:jc w:val="center"/>
              <w:rPr>
                <w:sz w:val="18"/>
                <w:szCs w:val="18"/>
                <w:lang w:val="sr-Cyrl-RS"/>
              </w:rPr>
            </w:pPr>
          </w:p>
          <w:p w14:paraId="136E6B79" w14:textId="77777777" w:rsidR="005E0C8F" w:rsidRPr="0090706F" w:rsidRDefault="005E0C8F">
            <w:pPr>
              <w:ind w:firstLine="5"/>
              <w:jc w:val="center"/>
              <w:rPr>
                <w:sz w:val="18"/>
                <w:szCs w:val="18"/>
                <w:lang w:val="sr-Cyrl-RS"/>
              </w:rPr>
            </w:pPr>
          </w:p>
          <w:p w14:paraId="0E1DAB85" w14:textId="77777777" w:rsidR="005E0C8F" w:rsidRPr="0090706F" w:rsidRDefault="005E0C8F">
            <w:pPr>
              <w:ind w:firstLine="5"/>
              <w:jc w:val="center"/>
              <w:rPr>
                <w:sz w:val="18"/>
                <w:szCs w:val="18"/>
                <w:lang w:val="sr-Cyrl-RS"/>
              </w:rPr>
            </w:pPr>
          </w:p>
          <w:p w14:paraId="2349C763" w14:textId="77777777" w:rsidR="005E0C8F" w:rsidRPr="0090706F" w:rsidRDefault="005E0C8F">
            <w:pPr>
              <w:ind w:firstLine="5"/>
              <w:jc w:val="center"/>
              <w:rPr>
                <w:sz w:val="18"/>
                <w:szCs w:val="18"/>
                <w:lang w:val="sr-Cyrl-RS"/>
              </w:rPr>
            </w:pPr>
          </w:p>
          <w:p w14:paraId="6072F209" w14:textId="77777777" w:rsidR="005E0C8F" w:rsidRPr="0090706F" w:rsidRDefault="005E0C8F">
            <w:pPr>
              <w:ind w:firstLine="5"/>
              <w:jc w:val="center"/>
              <w:rPr>
                <w:sz w:val="18"/>
                <w:szCs w:val="18"/>
                <w:lang w:val="sr-Cyrl-RS"/>
              </w:rPr>
            </w:pPr>
          </w:p>
          <w:p w14:paraId="34BC31A4" w14:textId="77777777" w:rsidR="005E0C8F" w:rsidRPr="0090706F" w:rsidRDefault="005E0C8F">
            <w:pPr>
              <w:ind w:firstLine="5"/>
              <w:jc w:val="center"/>
              <w:rPr>
                <w:sz w:val="18"/>
                <w:szCs w:val="18"/>
                <w:lang w:val="sr-Cyrl-RS"/>
              </w:rPr>
            </w:pPr>
          </w:p>
          <w:p w14:paraId="32C92969" w14:textId="77777777" w:rsidR="005E0C8F" w:rsidRPr="0090706F" w:rsidRDefault="005E0C8F">
            <w:pPr>
              <w:ind w:firstLine="5"/>
              <w:jc w:val="center"/>
              <w:rPr>
                <w:sz w:val="18"/>
                <w:szCs w:val="18"/>
                <w:lang w:val="sr-Cyrl-RS"/>
              </w:rPr>
            </w:pPr>
          </w:p>
          <w:p w14:paraId="6A4669E6" w14:textId="77777777" w:rsidR="005E0C8F" w:rsidRPr="0090706F" w:rsidRDefault="005E0C8F">
            <w:pPr>
              <w:ind w:firstLine="5"/>
              <w:jc w:val="center"/>
              <w:rPr>
                <w:sz w:val="18"/>
                <w:szCs w:val="18"/>
                <w:lang w:val="sr-Cyrl-RS"/>
              </w:rPr>
            </w:pPr>
          </w:p>
          <w:p w14:paraId="2A5984B5" w14:textId="77777777" w:rsidR="005E0C8F" w:rsidRPr="0090706F" w:rsidRDefault="005E0C8F">
            <w:pPr>
              <w:ind w:firstLine="5"/>
              <w:jc w:val="center"/>
              <w:rPr>
                <w:sz w:val="18"/>
                <w:szCs w:val="18"/>
                <w:lang w:val="sr-Cyrl-RS"/>
              </w:rPr>
            </w:pPr>
          </w:p>
          <w:p w14:paraId="4744D9A9" w14:textId="77777777" w:rsidR="005E0C8F" w:rsidRPr="0090706F" w:rsidRDefault="005E0C8F">
            <w:pPr>
              <w:ind w:firstLine="5"/>
              <w:jc w:val="center"/>
              <w:rPr>
                <w:sz w:val="18"/>
                <w:szCs w:val="18"/>
                <w:lang w:val="sr-Cyrl-RS"/>
              </w:rPr>
            </w:pPr>
          </w:p>
          <w:p w14:paraId="375F144B" w14:textId="77777777" w:rsidR="005E0C8F" w:rsidRPr="0090706F" w:rsidRDefault="005E0C8F">
            <w:pPr>
              <w:ind w:firstLine="5"/>
              <w:jc w:val="center"/>
              <w:rPr>
                <w:sz w:val="18"/>
                <w:szCs w:val="18"/>
                <w:lang w:val="sr-Cyrl-RS"/>
              </w:rPr>
            </w:pPr>
          </w:p>
          <w:p w14:paraId="559A4A4D" w14:textId="77777777" w:rsidR="005E0C8F" w:rsidRPr="0090706F" w:rsidRDefault="005E0C8F">
            <w:pPr>
              <w:ind w:firstLine="5"/>
              <w:jc w:val="center"/>
              <w:rPr>
                <w:sz w:val="18"/>
                <w:szCs w:val="18"/>
                <w:lang w:val="sr-Cyrl-RS"/>
              </w:rPr>
            </w:pPr>
          </w:p>
          <w:p w14:paraId="1B2149A3" w14:textId="77777777" w:rsidR="005E0C8F" w:rsidRPr="0090706F" w:rsidRDefault="005E0C8F">
            <w:pPr>
              <w:ind w:firstLine="5"/>
              <w:jc w:val="center"/>
              <w:rPr>
                <w:sz w:val="18"/>
                <w:szCs w:val="18"/>
                <w:lang w:val="sr-Cyrl-RS"/>
              </w:rPr>
            </w:pPr>
          </w:p>
          <w:p w14:paraId="6712A7A3" w14:textId="77777777" w:rsidR="005E0C8F" w:rsidRPr="0090706F" w:rsidRDefault="005E0C8F">
            <w:pPr>
              <w:ind w:firstLine="5"/>
              <w:jc w:val="center"/>
              <w:rPr>
                <w:sz w:val="18"/>
                <w:szCs w:val="18"/>
                <w:lang w:val="sr-Cyrl-RS"/>
              </w:rPr>
            </w:pPr>
          </w:p>
          <w:p w14:paraId="51B6059C" w14:textId="77777777" w:rsidR="005E0C8F" w:rsidRPr="0090706F" w:rsidRDefault="005E0C8F">
            <w:pPr>
              <w:ind w:firstLine="5"/>
              <w:jc w:val="center"/>
              <w:rPr>
                <w:sz w:val="18"/>
                <w:szCs w:val="18"/>
                <w:lang w:val="sr-Cyrl-RS"/>
              </w:rPr>
            </w:pPr>
          </w:p>
          <w:p w14:paraId="4F021301" w14:textId="77777777" w:rsidR="005E0C8F" w:rsidRPr="0090706F" w:rsidRDefault="005E0C8F">
            <w:pPr>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1D9FE555" w14:textId="77777777" w:rsidR="005E0C8F" w:rsidRPr="0090706F" w:rsidRDefault="005E0C8F">
            <w:pPr>
              <w:rPr>
                <w:sz w:val="18"/>
                <w:szCs w:val="18"/>
                <w:lang w:val="sr-Cyrl-RS"/>
              </w:rPr>
            </w:pPr>
            <w:r w:rsidRPr="0090706F">
              <w:rPr>
                <w:sz w:val="18"/>
                <w:szCs w:val="18"/>
                <w:lang w:val="sr-Cyrl-RS"/>
              </w:rPr>
              <w:t>1.   The competent authorities shall carry out checks to verify if operators comply with the requirements set out in Articles 4 and 6.</w:t>
            </w:r>
          </w:p>
          <w:p w14:paraId="1A2DAACC" w14:textId="77777777" w:rsidR="005E0C8F" w:rsidRPr="0090706F" w:rsidRDefault="005E0C8F">
            <w:pPr>
              <w:rPr>
                <w:sz w:val="18"/>
                <w:szCs w:val="18"/>
                <w:lang w:val="sr-Cyrl-RS"/>
              </w:rPr>
            </w:pPr>
          </w:p>
          <w:p w14:paraId="64FE216F" w14:textId="77777777" w:rsidR="005E0C8F" w:rsidRPr="0090706F" w:rsidRDefault="005E0C8F">
            <w:pPr>
              <w:rPr>
                <w:sz w:val="18"/>
                <w:szCs w:val="18"/>
                <w:lang w:val="sr-Cyrl-RS"/>
              </w:rPr>
            </w:pPr>
          </w:p>
          <w:p w14:paraId="04558A8D" w14:textId="77777777" w:rsidR="005E0C8F" w:rsidRPr="0090706F" w:rsidRDefault="005E0C8F">
            <w:pPr>
              <w:rPr>
                <w:sz w:val="18"/>
                <w:szCs w:val="18"/>
                <w:lang w:val="sr-Cyrl-RS"/>
              </w:rPr>
            </w:pPr>
            <w:r w:rsidRPr="0090706F">
              <w:rPr>
                <w:sz w:val="18"/>
                <w:szCs w:val="18"/>
                <w:lang w:val="sr-Cyrl-RS"/>
              </w:rPr>
              <w:t xml:space="preserve"> </w:t>
            </w:r>
          </w:p>
          <w:p w14:paraId="60B0F3ED" w14:textId="77777777" w:rsidR="005E0C8F" w:rsidRPr="0090706F" w:rsidRDefault="005E0C8F">
            <w:pPr>
              <w:rPr>
                <w:sz w:val="18"/>
                <w:szCs w:val="18"/>
                <w:lang w:val="sr-Cyrl-RS"/>
              </w:rPr>
            </w:pPr>
            <w:r w:rsidRPr="0090706F">
              <w:rPr>
                <w:sz w:val="18"/>
                <w:szCs w:val="18"/>
                <w:lang w:val="sr-Cyrl-RS"/>
              </w:rPr>
              <w:t xml:space="preserve">2.   The checks referred to in paragraph 1 shall be conducted in accordance with a periodically reviewed plan following a risk-based approach. </w:t>
            </w:r>
          </w:p>
          <w:p w14:paraId="7F8AA77B" w14:textId="77777777" w:rsidR="005E0C8F" w:rsidRPr="0090706F" w:rsidRDefault="005E0C8F">
            <w:pPr>
              <w:rPr>
                <w:sz w:val="18"/>
                <w:szCs w:val="18"/>
                <w:lang w:val="sr-Cyrl-RS"/>
              </w:rPr>
            </w:pPr>
          </w:p>
          <w:p w14:paraId="05481877" w14:textId="77777777" w:rsidR="005E0C8F" w:rsidRPr="0090706F" w:rsidRDefault="005E0C8F">
            <w:pPr>
              <w:rPr>
                <w:sz w:val="18"/>
                <w:szCs w:val="18"/>
                <w:lang w:val="sr-Cyrl-RS"/>
              </w:rPr>
            </w:pPr>
          </w:p>
          <w:p w14:paraId="39DF4D98" w14:textId="77777777" w:rsidR="005E0C8F" w:rsidRPr="0090706F" w:rsidRDefault="005E0C8F">
            <w:pPr>
              <w:rPr>
                <w:sz w:val="18"/>
                <w:szCs w:val="18"/>
                <w:lang w:val="sr-Cyrl-RS"/>
              </w:rPr>
            </w:pPr>
          </w:p>
          <w:p w14:paraId="46B09B2E" w14:textId="77777777" w:rsidR="005E0C8F" w:rsidRPr="0090706F" w:rsidRDefault="005E0C8F">
            <w:pPr>
              <w:rPr>
                <w:sz w:val="18"/>
                <w:szCs w:val="18"/>
                <w:lang w:val="sr-Cyrl-RS"/>
              </w:rPr>
            </w:pPr>
          </w:p>
          <w:p w14:paraId="003E212F" w14:textId="77777777" w:rsidR="005E0C8F" w:rsidRPr="0090706F" w:rsidRDefault="005E0C8F">
            <w:pPr>
              <w:rPr>
                <w:sz w:val="18"/>
                <w:szCs w:val="18"/>
                <w:lang w:val="sr-Cyrl-RS"/>
              </w:rPr>
            </w:pPr>
          </w:p>
          <w:p w14:paraId="6A8BCA02" w14:textId="77777777" w:rsidR="005E0C8F" w:rsidRPr="0090706F" w:rsidRDefault="005E0C8F">
            <w:pPr>
              <w:rPr>
                <w:sz w:val="18"/>
                <w:szCs w:val="18"/>
                <w:lang w:val="sr-Cyrl-RS"/>
              </w:rPr>
            </w:pPr>
          </w:p>
          <w:p w14:paraId="0FD1A8F0" w14:textId="77777777" w:rsidR="005E0C8F" w:rsidRPr="0090706F" w:rsidRDefault="005E0C8F">
            <w:pPr>
              <w:rPr>
                <w:sz w:val="18"/>
                <w:szCs w:val="18"/>
                <w:lang w:val="sr-Cyrl-RS"/>
              </w:rPr>
            </w:pPr>
          </w:p>
          <w:p w14:paraId="794ACADD" w14:textId="77777777" w:rsidR="005E0C8F" w:rsidRPr="0090706F" w:rsidRDefault="005E0C8F">
            <w:pPr>
              <w:rPr>
                <w:sz w:val="18"/>
                <w:szCs w:val="18"/>
                <w:lang w:val="sr-Cyrl-RS"/>
              </w:rPr>
            </w:pPr>
          </w:p>
          <w:p w14:paraId="45556BA8" w14:textId="77777777" w:rsidR="005E0C8F" w:rsidRPr="0090706F" w:rsidRDefault="005E0C8F">
            <w:pPr>
              <w:rPr>
                <w:sz w:val="18"/>
                <w:szCs w:val="18"/>
                <w:lang w:val="sr-Cyrl-RS"/>
              </w:rPr>
            </w:pPr>
          </w:p>
          <w:p w14:paraId="790FF11B" w14:textId="77777777" w:rsidR="005E0C8F" w:rsidRPr="0090706F" w:rsidRDefault="005E0C8F">
            <w:pPr>
              <w:rPr>
                <w:sz w:val="18"/>
                <w:szCs w:val="18"/>
                <w:lang w:val="sr-Cyrl-RS"/>
              </w:rPr>
            </w:pPr>
          </w:p>
          <w:p w14:paraId="73A19A48" w14:textId="77777777" w:rsidR="005E0C8F" w:rsidRPr="0090706F" w:rsidRDefault="005E0C8F">
            <w:pPr>
              <w:rPr>
                <w:sz w:val="18"/>
                <w:szCs w:val="18"/>
                <w:lang w:val="sr-Cyrl-RS"/>
              </w:rPr>
            </w:pPr>
          </w:p>
          <w:p w14:paraId="19A8B791" w14:textId="77777777" w:rsidR="005E0C8F" w:rsidRPr="0090706F" w:rsidRDefault="005E0C8F">
            <w:pPr>
              <w:rPr>
                <w:sz w:val="18"/>
                <w:szCs w:val="18"/>
                <w:lang w:val="sr-Cyrl-RS"/>
              </w:rPr>
            </w:pPr>
          </w:p>
          <w:p w14:paraId="7896EF71" w14:textId="77777777" w:rsidR="005E0C8F" w:rsidRPr="0090706F" w:rsidRDefault="005E0C8F">
            <w:pPr>
              <w:rPr>
                <w:sz w:val="18"/>
                <w:szCs w:val="18"/>
                <w:lang w:val="sr-Cyrl-RS"/>
              </w:rPr>
            </w:pPr>
          </w:p>
          <w:p w14:paraId="516CC3FA" w14:textId="77777777" w:rsidR="005E0C8F" w:rsidRPr="0090706F" w:rsidRDefault="005E0C8F">
            <w:pPr>
              <w:rPr>
                <w:sz w:val="18"/>
                <w:szCs w:val="18"/>
                <w:lang w:val="sr-Cyrl-RS"/>
              </w:rPr>
            </w:pPr>
          </w:p>
          <w:p w14:paraId="54A72676" w14:textId="77777777" w:rsidR="005E0C8F" w:rsidRPr="0090706F" w:rsidRDefault="005E0C8F">
            <w:pPr>
              <w:rPr>
                <w:sz w:val="18"/>
                <w:szCs w:val="18"/>
                <w:lang w:val="sr-Cyrl-RS"/>
              </w:rPr>
            </w:pPr>
          </w:p>
          <w:p w14:paraId="2B7B5223" w14:textId="77777777" w:rsidR="005E0C8F" w:rsidRPr="0090706F" w:rsidRDefault="005E0C8F">
            <w:pPr>
              <w:rPr>
                <w:sz w:val="18"/>
                <w:szCs w:val="18"/>
                <w:lang w:val="sr-Cyrl-RS"/>
              </w:rPr>
            </w:pPr>
          </w:p>
          <w:p w14:paraId="350AD751" w14:textId="77777777" w:rsidR="005E0C8F" w:rsidRPr="0090706F" w:rsidRDefault="005E0C8F">
            <w:pPr>
              <w:rPr>
                <w:sz w:val="18"/>
                <w:szCs w:val="18"/>
                <w:lang w:val="sr-Cyrl-RS"/>
              </w:rPr>
            </w:pPr>
          </w:p>
          <w:p w14:paraId="7BF306A7" w14:textId="77777777" w:rsidR="005E0C8F" w:rsidRPr="0090706F" w:rsidRDefault="005E0C8F">
            <w:pPr>
              <w:rPr>
                <w:sz w:val="18"/>
                <w:szCs w:val="18"/>
                <w:lang w:val="sr-Cyrl-RS"/>
              </w:rPr>
            </w:pPr>
          </w:p>
          <w:p w14:paraId="355338C4" w14:textId="77777777" w:rsidR="005E0C8F" w:rsidRPr="0090706F" w:rsidRDefault="005E0C8F">
            <w:pPr>
              <w:rPr>
                <w:sz w:val="18"/>
                <w:szCs w:val="18"/>
                <w:lang w:val="sr-Cyrl-RS"/>
              </w:rPr>
            </w:pPr>
          </w:p>
          <w:p w14:paraId="54B59A08" w14:textId="77777777" w:rsidR="005E0C8F" w:rsidRPr="0090706F" w:rsidRDefault="005E0C8F">
            <w:pPr>
              <w:rPr>
                <w:sz w:val="18"/>
                <w:szCs w:val="18"/>
                <w:lang w:val="sr-Cyrl-RS"/>
              </w:rPr>
            </w:pPr>
          </w:p>
          <w:p w14:paraId="55E31526" w14:textId="77777777" w:rsidR="005E0C8F" w:rsidRPr="0090706F" w:rsidRDefault="005E0C8F">
            <w:pPr>
              <w:rPr>
                <w:sz w:val="18"/>
                <w:szCs w:val="18"/>
                <w:lang w:val="sr-Cyrl-RS"/>
              </w:rPr>
            </w:pPr>
          </w:p>
          <w:p w14:paraId="03AF3065" w14:textId="77777777" w:rsidR="005E0C8F" w:rsidRPr="0090706F" w:rsidRDefault="005E0C8F">
            <w:pPr>
              <w:rPr>
                <w:sz w:val="18"/>
                <w:szCs w:val="18"/>
                <w:lang w:val="sr-Cyrl-RS"/>
              </w:rPr>
            </w:pPr>
            <w:r w:rsidRPr="0090706F">
              <w:rPr>
                <w:sz w:val="18"/>
                <w:szCs w:val="18"/>
                <w:lang w:val="sr-Cyrl-RS"/>
              </w:rPr>
              <w:t xml:space="preserve">In addition, checks may be conducted when a competent authority is in possession of relevant information, including on the basis of substantiated concerns provided by third parties, concerning compliance by an </w:t>
            </w:r>
            <w:r w:rsidRPr="0090706F">
              <w:rPr>
                <w:sz w:val="18"/>
                <w:szCs w:val="18"/>
                <w:lang w:val="sr-Cyrl-RS"/>
              </w:rPr>
              <w:lastRenderedPageBreak/>
              <w:t>operator with this Regulation.</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72E04125" w14:textId="77777777" w:rsidR="005E0C8F" w:rsidRPr="0090706F" w:rsidRDefault="005E0C8F">
            <w:pPr>
              <w:jc w:val="center"/>
              <w:rPr>
                <w:b/>
                <w:sz w:val="18"/>
                <w:szCs w:val="18"/>
                <w:lang w:val="sr-Cyrl-RS"/>
              </w:rPr>
            </w:pPr>
            <w:r w:rsidRPr="0090706F">
              <w:rPr>
                <w:b/>
                <w:sz w:val="18"/>
                <w:szCs w:val="18"/>
                <w:lang w:val="sr-Cyrl-RS"/>
              </w:rPr>
              <w:lastRenderedPageBreak/>
              <w:t>0.1.</w:t>
            </w:r>
          </w:p>
          <w:p w14:paraId="203019F6" w14:textId="77777777" w:rsidR="005E0C8F" w:rsidRPr="0090706F" w:rsidRDefault="005E0C8F">
            <w:pPr>
              <w:jc w:val="center"/>
              <w:rPr>
                <w:sz w:val="18"/>
                <w:szCs w:val="18"/>
                <w:lang w:val="sr-Cyrl-RS"/>
              </w:rPr>
            </w:pPr>
            <w:r w:rsidRPr="0090706F">
              <w:rPr>
                <w:sz w:val="18"/>
                <w:szCs w:val="18"/>
                <w:lang w:val="sr-Cyrl-RS"/>
              </w:rPr>
              <w:t>16.1</w:t>
            </w:r>
          </w:p>
          <w:p w14:paraId="7060AD09" w14:textId="77777777" w:rsidR="005E0C8F" w:rsidRPr="0090706F" w:rsidRDefault="005E0C8F">
            <w:pPr>
              <w:jc w:val="center"/>
              <w:rPr>
                <w:b/>
                <w:sz w:val="18"/>
                <w:szCs w:val="18"/>
                <w:lang w:val="sr-Cyrl-RS"/>
              </w:rPr>
            </w:pPr>
          </w:p>
          <w:p w14:paraId="47DB14BA" w14:textId="77777777" w:rsidR="005E0C8F" w:rsidRPr="0090706F" w:rsidRDefault="005E0C8F">
            <w:pPr>
              <w:jc w:val="center"/>
              <w:rPr>
                <w:b/>
                <w:sz w:val="18"/>
                <w:szCs w:val="18"/>
                <w:lang w:val="sr-Cyrl-RS"/>
              </w:rPr>
            </w:pPr>
          </w:p>
          <w:p w14:paraId="3AB6F11F" w14:textId="77777777" w:rsidR="005E0C8F" w:rsidRPr="0090706F" w:rsidRDefault="005E0C8F">
            <w:pPr>
              <w:jc w:val="center"/>
              <w:rPr>
                <w:b/>
                <w:sz w:val="18"/>
                <w:szCs w:val="18"/>
                <w:lang w:val="sr-Cyrl-RS"/>
              </w:rPr>
            </w:pPr>
          </w:p>
          <w:p w14:paraId="174D0C07" w14:textId="77777777" w:rsidR="005E0C8F" w:rsidRPr="0090706F" w:rsidRDefault="005E0C8F">
            <w:pPr>
              <w:jc w:val="center"/>
              <w:rPr>
                <w:b/>
                <w:sz w:val="18"/>
                <w:szCs w:val="18"/>
                <w:lang w:val="sr-Cyrl-RS"/>
              </w:rPr>
            </w:pPr>
          </w:p>
          <w:p w14:paraId="01D33340" w14:textId="77777777" w:rsidR="005E0C8F" w:rsidRPr="0090706F" w:rsidRDefault="005E0C8F">
            <w:pPr>
              <w:jc w:val="center"/>
              <w:rPr>
                <w:b/>
                <w:sz w:val="18"/>
                <w:szCs w:val="18"/>
                <w:lang w:val="sr-Cyrl-RS"/>
              </w:rPr>
            </w:pPr>
            <w:r w:rsidRPr="0090706F">
              <w:rPr>
                <w:b/>
                <w:sz w:val="18"/>
                <w:szCs w:val="18"/>
                <w:lang w:val="sr-Cyrl-RS"/>
              </w:rPr>
              <w:t>0.2.</w:t>
            </w:r>
          </w:p>
          <w:p w14:paraId="1E61D566" w14:textId="77777777" w:rsidR="005E0C8F" w:rsidRPr="0090706F" w:rsidRDefault="005E0C8F">
            <w:pPr>
              <w:jc w:val="center"/>
              <w:rPr>
                <w:sz w:val="18"/>
                <w:szCs w:val="18"/>
                <w:lang w:val="sr-Cyrl-RS"/>
              </w:rPr>
            </w:pPr>
            <w:r w:rsidRPr="0090706F">
              <w:rPr>
                <w:sz w:val="18"/>
                <w:szCs w:val="18"/>
                <w:lang w:val="sr-Cyrl-RS"/>
              </w:rPr>
              <w:t>10.1</w:t>
            </w:r>
          </w:p>
          <w:p w14:paraId="2A4477E9" w14:textId="77777777" w:rsidR="005E0C8F" w:rsidRPr="0090706F" w:rsidRDefault="005E0C8F">
            <w:pPr>
              <w:jc w:val="center"/>
              <w:rPr>
                <w:sz w:val="18"/>
                <w:szCs w:val="18"/>
                <w:lang w:val="sr-Cyrl-RS"/>
              </w:rPr>
            </w:pPr>
          </w:p>
          <w:p w14:paraId="1FB8E590" w14:textId="77777777" w:rsidR="005E0C8F" w:rsidRPr="0090706F" w:rsidRDefault="005E0C8F">
            <w:pPr>
              <w:jc w:val="center"/>
              <w:rPr>
                <w:sz w:val="18"/>
                <w:szCs w:val="18"/>
                <w:lang w:val="sr-Cyrl-RS"/>
              </w:rPr>
            </w:pPr>
          </w:p>
          <w:p w14:paraId="134B7678" w14:textId="77777777" w:rsidR="005E0C8F" w:rsidRPr="0090706F" w:rsidRDefault="005E0C8F">
            <w:pPr>
              <w:jc w:val="center"/>
              <w:rPr>
                <w:sz w:val="18"/>
                <w:szCs w:val="18"/>
                <w:lang w:val="sr-Cyrl-RS"/>
              </w:rPr>
            </w:pPr>
          </w:p>
          <w:p w14:paraId="510C9310" w14:textId="77777777" w:rsidR="005E0C8F" w:rsidRPr="0090706F" w:rsidRDefault="005E0C8F">
            <w:pPr>
              <w:jc w:val="center"/>
              <w:rPr>
                <w:sz w:val="18"/>
                <w:szCs w:val="18"/>
                <w:lang w:val="sr-Cyrl-RS"/>
              </w:rPr>
            </w:pPr>
          </w:p>
          <w:p w14:paraId="6A72B2DD" w14:textId="77777777" w:rsidR="005E0C8F" w:rsidRPr="0090706F" w:rsidRDefault="005E0C8F">
            <w:pPr>
              <w:jc w:val="center"/>
              <w:rPr>
                <w:sz w:val="18"/>
                <w:szCs w:val="18"/>
                <w:lang w:val="sr-Cyrl-RS"/>
              </w:rPr>
            </w:pPr>
          </w:p>
          <w:p w14:paraId="4D44B142" w14:textId="77777777" w:rsidR="005E0C8F" w:rsidRPr="0090706F" w:rsidRDefault="005E0C8F">
            <w:pPr>
              <w:jc w:val="center"/>
              <w:rPr>
                <w:sz w:val="18"/>
                <w:szCs w:val="18"/>
                <w:lang w:val="sr-Cyrl-RS"/>
              </w:rPr>
            </w:pPr>
          </w:p>
          <w:p w14:paraId="5F511D2C" w14:textId="77777777" w:rsidR="005E0C8F" w:rsidRPr="0090706F" w:rsidRDefault="005E0C8F">
            <w:pPr>
              <w:jc w:val="center"/>
              <w:rPr>
                <w:sz w:val="18"/>
                <w:szCs w:val="18"/>
                <w:lang w:val="sr-Cyrl-RS"/>
              </w:rPr>
            </w:pPr>
          </w:p>
          <w:p w14:paraId="45D905EA" w14:textId="77777777" w:rsidR="005E0C8F" w:rsidRPr="0090706F" w:rsidRDefault="005E0C8F">
            <w:pPr>
              <w:jc w:val="center"/>
              <w:rPr>
                <w:sz w:val="18"/>
                <w:szCs w:val="18"/>
                <w:lang w:val="sr-Cyrl-RS"/>
              </w:rPr>
            </w:pPr>
          </w:p>
          <w:p w14:paraId="31C4AF2F" w14:textId="77777777" w:rsidR="005E0C8F" w:rsidRPr="0090706F" w:rsidRDefault="005E0C8F">
            <w:pPr>
              <w:jc w:val="center"/>
              <w:rPr>
                <w:sz w:val="18"/>
                <w:szCs w:val="18"/>
                <w:lang w:val="sr-Cyrl-RS"/>
              </w:rPr>
            </w:pPr>
            <w:r w:rsidRPr="0090706F">
              <w:rPr>
                <w:sz w:val="18"/>
                <w:szCs w:val="18"/>
                <w:lang w:val="sr-Cyrl-RS"/>
              </w:rPr>
              <w:t>10.2</w:t>
            </w:r>
          </w:p>
          <w:p w14:paraId="61817B5C" w14:textId="77777777" w:rsidR="005E0C8F" w:rsidRPr="0090706F" w:rsidRDefault="005E0C8F">
            <w:pPr>
              <w:jc w:val="center"/>
              <w:rPr>
                <w:sz w:val="18"/>
                <w:szCs w:val="18"/>
                <w:lang w:val="sr-Cyrl-RS"/>
              </w:rPr>
            </w:pPr>
          </w:p>
          <w:p w14:paraId="3F6657BB" w14:textId="77777777" w:rsidR="005E0C8F" w:rsidRPr="0090706F" w:rsidRDefault="005E0C8F">
            <w:pPr>
              <w:jc w:val="center"/>
              <w:rPr>
                <w:sz w:val="18"/>
                <w:szCs w:val="18"/>
                <w:lang w:val="sr-Cyrl-RS"/>
              </w:rPr>
            </w:pPr>
          </w:p>
          <w:p w14:paraId="54407C92" w14:textId="77777777" w:rsidR="005E0C8F" w:rsidRPr="0090706F" w:rsidRDefault="005E0C8F">
            <w:pPr>
              <w:jc w:val="center"/>
              <w:rPr>
                <w:sz w:val="18"/>
                <w:szCs w:val="18"/>
                <w:lang w:val="sr-Cyrl-RS"/>
              </w:rPr>
            </w:pPr>
          </w:p>
          <w:p w14:paraId="48F7CC7F" w14:textId="77777777" w:rsidR="005E0C8F" w:rsidRPr="0090706F" w:rsidRDefault="005E0C8F">
            <w:pPr>
              <w:jc w:val="center"/>
              <w:rPr>
                <w:sz w:val="18"/>
                <w:szCs w:val="18"/>
                <w:lang w:val="sr-Cyrl-RS"/>
              </w:rPr>
            </w:pPr>
          </w:p>
          <w:p w14:paraId="656D0DB5" w14:textId="77777777" w:rsidR="005E0C8F" w:rsidRPr="0090706F" w:rsidRDefault="005E0C8F">
            <w:pPr>
              <w:jc w:val="center"/>
              <w:rPr>
                <w:sz w:val="18"/>
                <w:szCs w:val="18"/>
                <w:lang w:val="sr-Cyrl-RS"/>
              </w:rPr>
            </w:pPr>
          </w:p>
          <w:p w14:paraId="23B3D656" w14:textId="77777777" w:rsidR="005E0C8F" w:rsidRPr="0090706F" w:rsidRDefault="005E0C8F">
            <w:pPr>
              <w:jc w:val="center"/>
              <w:rPr>
                <w:sz w:val="18"/>
                <w:szCs w:val="18"/>
                <w:lang w:val="sr-Cyrl-RS"/>
              </w:rPr>
            </w:pPr>
          </w:p>
          <w:p w14:paraId="45326534" w14:textId="77777777" w:rsidR="005E0C8F" w:rsidRPr="0090706F" w:rsidRDefault="005E0C8F">
            <w:pPr>
              <w:jc w:val="center"/>
              <w:rPr>
                <w:sz w:val="18"/>
                <w:szCs w:val="18"/>
                <w:lang w:val="sr-Cyrl-RS"/>
              </w:rPr>
            </w:pPr>
          </w:p>
          <w:p w14:paraId="39614C11" w14:textId="77777777" w:rsidR="005E0C8F" w:rsidRPr="0090706F" w:rsidRDefault="005E0C8F">
            <w:pPr>
              <w:jc w:val="center"/>
              <w:rPr>
                <w:sz w:val="18"/>
                <w:szCs w:val="18"/>
                <w:lang w:val="sr-Cyrl-RS"/>
              </w:rPr>
            </w:pPr>
          </w:p>
          <w:p w14:paraId="64AFE949" w14:textId="77777777" w:rsidR="005E0C8F" w:rsidRPr="0090706F" w:rsidRDefault="005E0C8F">
            <w:pPr>
              <w:jc w:val="center"/>
              <w:rPr>
                <w:sz w:val="18"/>
                <w:szCs w:val="18"/>
                <w:lang w:val="sr-Cyrl-RS"/>
              </w:rPr>
            </w:pPr>
            <w:r w:rsidRPr="0090706F">
              <w:rPr>
                <w:sz w:val="18"/>
                <w:szCs w:val="18"/>
                <w:lang w:val="sr-Cyrl-RS"/>
              </w:rPr>
              <w:t>8.1</w:t>
            </w:r>
          </w:p>
          <w:p w14:paraId="4B958FCD" w14:textId="77777777" w:rsidR="005E0C8F" w:rsidRPr="0090706F" w:rsidRDefault="005E0C8F">
            <w:pPr>
              <w:jc w:val="center"/>
              <w:rPr>
                <w:sz w:val="18"/>
                <w:szCs w:val="18"/>
                <w:lang w:val="sr-Cyrl-RS"/>
              </w:rPr>
            </w:pPr>
          </w:p>
          <w:p w14:paraId="43BA9619" w14:textId="77777777" w:rsidR="005E0C8F" w:rsidRPr="0090706F" w:rsidRDefault="005E0C8F">
            <w:pPr>
              <w:jc w:val="center"/>
              <w:rPr>
                <w:sz w:val="18"/>
                <w:szCs w:val="18"/>
                <w:lang w:val="sr-Cyrl-RS"/>
              </w:rPr>
            </w:pPr>
          </w:p>
          <w:p w14:paraId="681D02C3" w14:textId="77777777" w:rsidR="005E0C8F" w:rsidRPr="0090706F" w:rsidRDefault="005E0C8F">
            <w:pPr>
              <w:jc w:val="center"/>
              <w:rPr>
                <w:sz w:val="18"/>
                <w:szCs w:val="18"/>
                <w:lang w:val="sr-Cyrl-RS"/>
              </w:rPr>
            </w:pPr>
          </w:p>
          <w:p w14:paraId="3BFFF032" w14:textId="77777777" w:rsidR="005E0C8F" w:rsidRPr="0090706F" w:rsidRDefault="005E0C8F">
            <w:pPr>
              <w:jc w:val="center"/>
              <w:rPr>
                <w:sz w:val="18"/>
                <w:szCs w:val="18"/>
                <w:lang w:val="sr-Cyrl-RS"/>
              </w:rPr>
            </w:pPr>
          </w:p>
          <w:p w14:paraId="64AE8395" w14:textId="77777777" w:rsidR="005E0C8F" w:rsidRPr="0090706F" w:rsidRDefault="005E0C8F">
            <w:pPr>
              <w:jc w:val="center"/>
              <w:rPr>
                <w:sz w:val="18"/>
                <w:szCs w:val="18"/>
                <w:lang w:val="sr-Cyrl-RS"/>
              </w:rPr>
            </w:pPr>
          </w:p>
          <w:p w14:paraId="15FAC7AB" w14:textId="77777777" w:rsidR="005E0C8F" w:rsidRPr="0090706F" w:rsidRDefault="005E0C8F">
            <w:pPr>
              <w:jc w:val="center"/>
              <w:rPr>
                <w:sz w:val="18"/>
                <w:szCs w:val="18"/>
                <w:lang w:val="sr-Cyrl-RS"/>
              </w:rPr>
            </w:pPr>
            <w:r w:rsidRPr="0090706F">
              <w:rPr>
                <w:sz w:val="18"/>
                <w:szCs w:val="18"/>
                <w:lang w:val="sr-Cyrl-RS"/>
              </w:rPr>
              <w:t>8.2</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50CAAB1C" w14:textId="77777777" w:rsidR="005E0C8F" w:rsidRPr="0090706F" w:rsidRDefault="005E0C8F">
            <w:pPr>
              <w:rPr>
                <w:sz w:val="18"/>
                <w:szCs w:val="18"/>
                <w:lang w:val="sr-Cyrl-RS"/>
              </w:rPr>
            </w:pPr>
            <w:r w:rsidRPr="0090706F">
              <w:rPr>
                <w:sz w:val="18"/>
                <w:szCs w:val="18"/>
                <w:lang w:val="sr-Cyrl-RS"/>
              </w:rPr>
              <w:t>Инспекцијски надзор над спровођењем одредаба овог закона врши Министарство преко шумарског инспектора у складу са законом.</w:t>
            </w:r>
          </w:p>
          <w:p w14:paraId="0A132FA9" w14:textId="77777777" w:rsidR="005E0C8F" w:rsidRPr="0090706F" w:rsidRDefault="005E0C8F">
            <w:pPr>
              <w:rPr>
                <w:sz w:val="18"/>
                <w:szCs w:val="18"/>
                <w:lang w:val="sr-Cyrl-RS"/>
              </w:rPr>
            </w:pPr>
          </w:p>
          <w:p w14:paraId="1D181BBF" w14:textId="77777777" w:rsidR="005E0C8F" w:rsidRPr="0090706F" w:rsidRDefault="005E0C8F">
            <w:pPr>
              <w:rPr>
                <w:sz w:val="18"/>
                <w:szCs w:val="18"/>
                <w:lang w:val="sr-Cyrl-RS"/>
              </w:rPr>
            </w:pPr>
            <w:r w:rsidRPr="0090706F">
              <w:rPr>
                <w:sz w:val="18"/>
                <w:szCs w:val="18"/>
                <w:lang w:val="sr-Cyrl-RS"/>
              </w:rPr>
              <w:t>План инспекцијског надзора заснива се на утврђеном стању у области инспекцијског надзора и процени ризика. Инспекција је дужна да спроводи план инспекцијског надзора, осим када постоје нарочито оправдане изузетне околности које је у томе спречавају.</w:t>
            </w:r>
          </w:p>
          <w:p w14:paraId="40ED2E73" w14:textId="77777777" w:rsidR="005E0C8F" w:rsidRPr="0090706F" w:rsidRDefault="005E0C8F">
            <w:pPr>
              <w:rPr>
                <w:sz w:val="18"/>
                <w:szCs w:val="18"/>
                <w:lang w:val="sr-Cyrl-RS"/>
              </w:rPr>
            </w:pPr>
          </w:p>
          <w:p w14:paraId="661BD73A" w14:textId="77777777" w:rsidR="005E0C8F" w:rsidRPr="0090706F" w:rsidRDefault="005E0C8F">
            <w:pPr>
              <w:rPr>
                <w:sz w:val="18"/>
                <w:szCs w:val="18"/>
                <w:lang w:val="sr-Cyrl-RS"/>
              </w:rPr>
            </w:pPr>
            <w:r w:rsidRPr="0090706F">
              <w:rPr>
                <w:sz w:val="18"/>
                <w:szCs w:val="18"/>
                <w:lang w:val="sr-Cyrl-RS"/>
              </w:rPr>
              <w:t>Инспекција је дужна да сачини стратешки (вишегодишњи) и годишњи план инспекцијског надзора. Годишњи план инспекцијског надзора спроводи се кроз оперативне (полугодишње, тромесечне и месечне) планове инспекцијског надзора.</w:t>
            </w:r>
          </w:p>
          <w:p w14:paraId="551CCA06" w14:textId="77777777" w:rsidR="005E0C8F" w:rsidRPr="0090706F" w:rsidRDefault="005E0C8F">
            <w:pPr>
              <w:rPr>
                <w:sz w:val="18"/>
                <w:szCs w:val="18"/>
                <w:lang w:val="sr-Cyrl-RS"/>
              </w:rPr>
            </w:pPr>
          </w:p>
          <w:p w14:paraId="4C7F2EFB" w14:textId="77777777" w:rsidR="005E0C8F" w:rsidRPr="0090706F" w:rsidRDefault="005E0C8F">
            <w:pPr>
              <w:rPr>
                <w:sz w:val="18"/>
                <w:szCs w:val="18"/>
                <w:lang w:val="sr-Cyrl-RS"/>
              </w:rPr>
            </w:pPr>
            <w:r w:rsidRPr="0090706F">
              <w:rPr>
                <w:sz w:val="18"/>
                <w:szCs w:val="18"/>
                <w:lang w:val="sr-Cyrl-RS"/>
              </w:rPr>
              <w:t xml:space="preserve">Инспекција прикупља </w:t>
            </w:r>
            <w:r w:rsidRPr="0090706F">
              <w:rPr>
                <w:sz w:val="18"/>
                <w:szCs w:val="18"/>
                <w:lang w:val="sr-Cyrl-RS"/>
              </w:rPr>
              <w:lastRenderedPageBreak/>
              <w:t>податке и прати и анализира стање у области инспекцијског надзора која је у њеном делокругу.</w:t>
            </w:r>
          </w:p>
          <w:p w14:paraId="463A351D" w14:textId="77777777" w:rsidR="005E0C8F" w:rsidRPr="0090706F" w:rsidRDefault="005E0C8F">
            <w:pPr>
              <w:rPr>
                <w:sz w:val="18"/>
                <w:szCs w:val="18"/>
                <w:lang w:val="sr-Cyrl-RS"/>
              </w:rPr>
            </w:pPr>
          </w:p>
          <w:p w14:paraId="421482E2" w14:textId="77777777" w:rsidR="005E0C8F" w:rsidRPr="0090706F" w:rsidRDefault="005E0C8F">
            <w:pPr>
              <w:rPr>
                <w:sz w:val="18"/>
                <w:szCs w:val="18"/>
                <w:lang w:val="sr-Cyrl-RS"/>
              </w:rPr>
            </w:pPr>
          </w:p>
          <w:p w14:paraId="27EE00C7" w14:textId="77777777" w:rsidR="005E0C8F" w:rsidRPr="0090706F" w:rsidRDefault="005E0C8F">
            <w:pPr>
              <w:rPr>
                <w:sz w:val="18"/>
                <w:szCs w:val="18"/>
                <w:lang w:val="sr-Cyrl-RS"/>
              </w:rPr>
            </w:pPr>
            <w:r w:rsidRPr="0090706F">
              <w:rPr>
                <w:sz w:val="18"/>
                <w:szCs w:val="18"/>
                <w:lang w:val="sr-Cyrl-RS"/>
              </w:rPr>
              <w:t>Ти послови укључују прикупљање и анализу података добијених помоћу контролних листи, вођењем анкета и истраживања јавног мњења и другим непосредним прикупљањем података, података прибављених од државних органа, органа аутономне покрајине и јединице локалне самоуправе и других ималаца јавних овлашћења, статистичких и других података, прикупљање и анализу инспекцијске, управне, судске и пословне праксе из одговарајуће области инспекцијског надзора и друге сродне послове.</w:t>
            </w:r>
          </w:p>
          <w:p w14:paraId="70A0A29D"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5D8B5672"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45804588" w14:textId="77777777" w:rsidR="005E0C8F" w:rsidRPr="0090706F" w:rsidRDefault="005E0C8F">
            <w:pP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64F83E62" w14:textId="77777777" w:rsidR="005E0C8F" w:rsidRPr="0090706F" w:rsidRDefault="005E0C8F">
            <w:pPr>
              <w:rPr>
                <w:sz w:val="18"/>
                <w:szCs w:val="18"/>
                <w:lang w:val="sr-Cyrl-RS"/>
              </w:rPr>
            </w:pPr>
          </w:p>
        </w:tc>
      </w:tr>
      <w:tr w:rsidR="005E0C8F" w:rsidRPr="0090706F" w14:paraId="1BE6DE7C" w14:textId="77777777" w:rsidTr="005E0C8F">
        <w:trPr>
          <w:trHeight w:val="13544"/>
        </w:trPr>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5A316791" w14:textId="77777777" w:rsidR="005E0C8F" w:rsidRPr="0090706F" w:rsidRDefault="005E0C8F">
            <w:pPr>
              <w:ind w:firstLine="5"/>
              <w:jc w:val="center"/>
              <w:rPr>
                <w:sz w:val="18"/>
                <w:szCs w:val="18"/>
                <w:lang w:val="sr-Cyrl-RS"/>
              </w:rPr>
            </w:pPr>
            <w:r w:rsidRPr="0090706F">
              <w:rPr>
                <w:sz w:val="18"/>
                <w:szCs w:val="18"/>
                <w:lang w:val="sr-Cyrl-RS"/>
              </w:rPr>
              <w:lastRenderedPageBreak/>
              <w:t>10.3</w:t>
            </w:r>
          </w:p>
          <w:p w14:paraId="345EFB52" w14:textId="77777777" w:rsidR="005E0C8F" w:rsidRPr="0090706F" w:rsidRDefault="005E0C8F">
            <w:pPr>
              <w:ind w:firstLine="5"/>
              <w:jc w:val="center"/>
              <w:rPr>
                <w:sz w:val="18"/>
                <w:szCs w:val="18"/>
                <w:lang w:val="sr-Cyrl-RS"/>
              </w:rPr>
            </w:pPr>
          </w:p>
          <w:p w14:paraId="3ADC43DE" w14:textId="77777777" w:rsidR="005E0C8F" w:rsidRPr="0090706F" w:rsidRDefault="005E0C8F">
            <w:pPr>
              <w:ind w:firstLine="5"/>
              <w:jc w:val="center"/>
              <w:rPr>
                <w:sz w:val="18"/>
                <w:szCs w:val="18"/>
                <w:lang w:val="sr-Cyrl-RS"/>
              </w:rPr>
            </w:pPr>
          </w:p>
          <w:p w14:paraId="2F2475A3" w14:textId="77777777" w:rsidR="005E0C8F" w:rsidRPr="0090706F" w:rsidRDefault="005E0C8F">
            <w:pPr>
              <w:ind w:firstLine="5"/>
              <w:jc w:val="center"/>
              <w:rPr>
                <w:sz w:val="18"/>
                <w:szCs w:val="18"/>
                <w:lang w:val="sr-Cyrl-RS"/>
              </w:rPr>
            </w:pPr>
          </w:p>
          <w:p w14:paraId="24C1CDD3" w14:textId="77777777" w:rsidR="005E0C8F" w:rsidRPr="0090706F" w:rsidRDefault="005E0C8F">
            <w:pPr>
              <w:ind w:firstLine="5"/>
              <w:jc w:val="center"/>
              <w:rPr>
                <w:sz w:val="18"/>
                <w:szCs w:val="18"/>
                <w:lang w:val="sr-Cyrl-RS"/>
              </w:rPr>
            </w:pPr>
          </w:p>
          <w:p w14:paraId="3A01E8CD" w14:textId="77777777" w:rsidR="005E0C8F" w:rsidRPr="0090706F" w:rsidRDefault="005E0C8F">
            <w:pPr>
              <w:ind w:firstLine="5"/>
              <w:jc w:val="center"/>
              <w:rPr>
                <w:sz w:val="18"/>
                <w:szCs w:val="18"/>
                <w:lang w:val="sr-Cyrl-RS"/>
              </w:rPr>
            </w:pPr>
            <w:r w:rsidRPr="0090706F">
              <w:rPr>
                <w:sz w:val="18"/>
                <w:szCs w:val="18"/>
                <w:lang w:val="sr-Cyrl-RS"/>
              </w:rPr>
              <w:t>10.3.a</w:t>
            </w:r>
          </w:p>
          <w:p w14:paraId="764CCF72" w14:textId="77777777" w:rsidR="005E0C8F" w:rsidRPr="0090706F" w:rsidRDefault="005E0C8F">
            <w:pPr>
              <w:ind w:firstLine="5"/>
              <w:jc w:val="center"/>
              <w:rPr>
                <w:sz w:val="18"/>
                <w:szCs w:val="18"/>
                <w:lang w:val="sr-Cyrl-RS"/>
              </w:rPr>
            </w:pPr>
          </w:p>
          <w:p w14:paraId="7BBF337C" w14:textId="77777777" w:rsidR="005E0C8F" w:rsidRPr="0090706F" w:rsidRDefault="005E0C8F">
            <w:pPr>
              <w:ind w:firstLine="5"/>
              <w:jc w:val="center"/>
              <w:rPr>
                <w:sz w:val="18"/>
                <w:szCs w:val="18"/>
                <w:lang w:val="sr-Cyrl-RS"/>
              </w:rPr>
            </w:pPr>
          </w:p>
          <w:p w14:paraId="71270B9D" w14:textId="77777777" w:rsidR="005E0C8F" w:rsidRPr="0090706F" w:rsidRDefault="005E0C8F">
            <w:pPr>
              <w:ind w:firstLine="5"/>
              <w:jc w:val="center"/>
              <w:rPr>
                <w:sz w:val="18"/>
                <w:szCs w:val="18"/>
                <w:lang w:val="sr-Cyrl-RS"/>
              </w:rPr>
            </w:pPr>
          </w:p>
          <w:p w14:paraId="01F571B6" w14:textId="77777777" w:rsidR="005E0C8F" w:rsidRPr="0090706F" w:rsidRDefault="005E0C8F">
            <w:pPr>
              <w:ind w:firstLine="5"/>
              <w:jc w:val="center"/>
              <w:rPr>
                <w:sz w:val="18"/>
                <w:szCs w:val="18"/>
                <w:lang w:val="sr-Cyrl-RS"/>
              </w:rPr>
            </w:pPr>
          </w:p>
          <w:p w14:paraId="40180758" w14:textId="77777777" w:rsidR="005E0C8F" w:rsidRPr="0090706F" w:rsidRDefault="005E0C8F">
            <w:pPr>
              <w:ind w:firstLine="5"/>
              <w:jc w:val="center"/>
              <w:rPr>
                <w:sz w:val="18"/>
                <w:szCs w:val="18"/>
                <w:lang w:val="sr-Cyrl-RS"/>
              </w:rPr>
            </w:pPr>
            <w:r w:rsidRPr="0090706F">
              <w:rPr>
                <w:sz w:val="18"/>
                <w:szCs w:val="18"/>
                <w:lang w:val="sr-Cyrl-RS"/>
              </w:rPr>
              <w:t>10.3.b</w:t>
            </w:r>
          </w:p>
          <w:p w14:paraId="74DE8599" w14:textId="77777777" w:rsidR="005E0C8F" w:rsidRPr="0090706F" w:rsidRDefault="005E0C8F">
            <w:pPr>
              <w:ind w:firstLine="5"/>
              <w:jc w:val="center"/>
              <w:rPr>
                <w:sz w:val="18"/>
                <w:szCs w:val="18"/>
                <w:lang w:val="sr-Cyrl-RS"/>
              </w:rPr>
            </w:pPr>
          </w:p>
          <w:p w14:paraId="17B82C21" w14:textId="77777777" w:rsidR="005E0C8F" w:rsidRPr="0090706F" w:rsidRDefault="005E0C8F">
            <w:pPr>
              <w:ind w:firstLine="5"/>
              <w:jc w:val="center"/>
              <w:rPr>
                <w:sz w:val="18"/>
                <w:szCs w:val="18"/>
                <w:lang w:val="sr-Cyrl-RS"/>
              </w:rPr>
            </w:pPr>
          </w:p>
          <w:p w14:paraId="0F81B70C" w14:textId="77777777" w:rsidR="005E0C8F" w:rsidRPr="0090706F" w:rsidRDefault="005E0C8F">
            <w:pPr>
              <w:ind w:firstLine="5"/>
              <w:jc w:val="center"/>
              <w:rPr>
                <w:sz w:val="18"/>
                <w:szCs w:val="18"/>
                <w:lang w:val="sr-Cyrl-RS"/>
              </w:rPr>
            </w:pPr>
          </w:p>
          <w:p w14:paraId="7E57FEA7" w14:textId="77777777" w:rsidR="005E0C8F" w:rsidRPr="0090706F" w:rsidRDefault="005E0C8F">
            <w:pPr>
              <w:ind w:firstLine="5"/>
              <w:jc w:val="center"/>
              <w:rPr>
                <w:sz w:val="18"/>
                <w:szCs w:val="18"/>
                <w:lang w:val="sr-Cyrl-RS"/>
              </w:rPr>
            </w:pPr>
          </w:p>
          <w:p w14:paraId="10D14ED2" w14:textId="77777777" w:rsidR="005E0C8F" w:rsidRPr="0090706F" w:rsidRDefault="005E0C8F">
            <w:pPr>
              <w:ind w:firstLine="5"/>
              <w:jc w:val="center"/>
              <w:rPr>
                <w:sz w:val="18"/>
                <w:szCs w:val="18"/>
                <w:lang w:val="sr-Cyrl-RS"/>
              </w:rPr>
            </w:pPr>
          </w:p>
          <w:p w14:paraId="48C99565" w14:textId="77777777" w:rsidR="005E0C8F" w:rsidRPr="0090706F" w:rsidRDefault="005E0C8F">
            <w:pPr>
              <w:ind w:firstLine="5"/>
              <w:jc w:val="center"/>
              <w:rPr>
                <w:sz w:val="18"/>
                <w:szCs w:val="18"/>
                <w:lang w:val="sr-Cyrl-RS"/>
              </w:rPr>
            </w:pPr>
          </w:p>
          <w:p w14:paraId="78752BFD" w14:textId="77777777" w:rsidR="005E0C8F" w:rsidRPr="0090706F" w:rsidRDefault="005E0C8F">
            <w:pPr>
              <w:ind w:firstLine="5"/>
              <w:jc w:val="center"/>
              <w:rPr>
                <w:sz w:val="18"/>
                <w:szCs w:val="18"/>
                <w:lang w:val="sr-Cyrl-RS"/>
              </w:rPr>
            </w:pPr>
          </w:p>
          <w:p w14:paraId="4225831E" w14:textId="77777777" w:rsidR="005E0C8F" w:rsidRPr="0090706F" w:rsidRDefault="005E0C8F">
            <w:pPr>
              <w:ind w:firstLine="5"/>
              <w:jc w:val="center"/>
              <w:rPr>
                <w:sz w:val="18"/>
                <w:szCs w:val="18"/>
                <w:lang w:val="sr-Cyrl-RS"/>
              </w:rPr>
            </w:pPr>
          </w:p>
          <w:p w14:paraId="3423F9A1" w14:textId="77777777" w:rsidR="005E0C8F" w:rsidRPr="0090706F" w:rsidRDefault="005E0C8F">
            <w:pPr>
              <w:ind w:firstLine="5"/>
              <w:jc w:val="center"/>
              <w:rPr>
                <w:sz w:val="18"/>
                <w:szCs w:val="18"/>
                <w:lang w:val="sr-Cyrl-RS"/>
              </w:rPr>
            </w:pPr>
          </w:p>
          <w:p w14:paraId="632C6642" w14:textId="77777777" w:rsidR="005E0C8F" w:rsidRPr="0090706F" w:rsidRDefault="005E0C8F">
            <w:pPr>
              <w:ind w:firstLine="5"/>
              <w:jc w:val="center"/>
              <w:rPr>
                <w:sz w:val="18"/>
                <w:szCs w:val="18"/>
                <w:lang w:val="sr-Cyrl-RS"/>
              </w:rPr>
            </w:pPr>
          </w:p>
          <w:p w14:paraId="395BEAD6" w14:textId="77777777" w:rsidR="005E0C8F" w:rsidRPr="0090706F" w:rsidRDefault="005E0C8F">
            <w:pPr>
              <w:ind w:firstLine="5"/>
              <w:jc w:val="center"/>
              <w:rPr>
                <w:sz w:val="18"/>
                <w:szCs w:val="18"/>
                <w:lang w:val="sr-Cyrl-RS"/>
              </w:rPr>
            </w:pPr>
          </w:p>
          <w:p w14:paraId="164CED0F" w14:textId="77777777" w:rsidR="005E0C8F" w:rsidRPr="0090706F" w:rsidRDefault="005E0C8F">
            <w:pPr>
              <w:ind w:firstLine="5"/>
              <w:jc w:val="center"/>
              <w:rPr>
                <w:sz w:val="18"/>
                <w:szCs w:val="18"/>
                <w:lang w:val="sr-Cyrl-RS"/>
              </w:rPr>
            </w:pPr>
          </w:p>
          <w:p w14:paraId="202F1FB5" w14:textId="77777777" w:rsidR="005E0C8F" w:rsidRPr="0090706F" w:rsidRDefault="005E0C8F">
            <w:pPr>
              <w:ind w:firstLine="5"/>
              <w:jc w:val="center"/>
              <w:rPr>
                <w:sz w:val="18"/>
                <w:szCs w:val="18"/>
                <w:lang w:val="sr-Cyrl-RS"/>
              </w:rPr>
            </w:pPr>
          </w:p>
          <w:p w14:paraId="4AE032A1" w14:textId="77777777" w:rsidR="005E0C8F" w:rsidRPr="0090706F" w:rsidRDefault="005E0C8F">
            <w:pPr>
              <w:ind w:firstLine="5"/>
              <w:jc w:val="center"/>
              <w:rPr>
                <w:sz w:val="18"/>
                <w:szCs w:val="18"/>
                <w:lang w:val="sr-Cyrl-RS"/>
              </w:rPr>
            </w:pPr>
          </w:p>
          <w:p w14:paraId="16031618" w14:textId="77777777" w:rsidR="005E0C8F" w:rsidRPr="0090706F" w:rsidRDefault="005E0C8F">
            <w:pPr>
              <w:ind w:firstLine="5"/>
              <w:jc w:val="center"/>
              <w:rPr>
                <w:sz w:val="18"/>
                <w:szCs w:val="18"/>
                <w:lang w:val="sr-Cyrl-RS"/>
              </w:rPr>
            </w:pPr>
          </w:p>
          <w:p w14:paraId="0F7354C3" w14:textId="77777777" w:rsidR="005E0C8F" w:rsidRPr="0090706F" w:rsidRDefault="005E0C8F">
            <w:pPr>
              <w:ind w:firstLine="5"/>
              <w:jc w:val="center"/>
              <w:rPr>
                <w:sz w:val="18"/>
                <w:szCs w:val="18"/>
                <w:lang w:val="sr-Cyrl-RS"/>
              </w:rPr>
            </w:pPr>
          </w:p>
          <w:p w14:paraId="56877F9A" w14:textId="77777777" w:rsidR="005E0C8F" w:rsidRPr="0090706F" w:rsidRDefault="005E0C8F">
            <w:pPr>
              <w:ind w:firstLine="5"/>
              <w:jc w:val="center"/>
              <w:rPr>
                <w:sz w:val="18"/>
                <w:szCs w:val="18"/>
                <w:lang w:val="sr-Cyrl-RS"/>
              </w:rPr>
            </w:pPr>
          </w:p>
          <w:p w14:paraId="27370AB8" w14:textId="77777777" w:rsidR="005E0C8F" w:rsidRPr="0090706F" w:rsidRDefault="005E0C8F">
            <w:pPr>
              <w:ind w:firstLine="5"/>
              <w:jc w:val="center"/>
              <w:rPr>
                <w:sz w:val="18"/>
                <w:szCs w:val="18"/>
                <w:lang w:val="sr-Cyrl-RS"/>
              </w:rPr>
            </w:pPr>
          </w:p>
          <w:p w14:paraId="05A2EB2C" w14:textId="77777777" w:rsidR="005E0C8F" w:rsidRPr="0090706F" w:rsidRDefault="005E0C8F">
            <w:pPr>
              <w:ind w:firstLine="5"/>
              <w:jc w:val="center"/>
              <w:rPr>
                <w:sz w:val="18"/>
                <w:szCs w:val="18"/>
                <w:lang w:val="sr-Cyrl-RS"/>
              </w:rPr>
            </w:pPr>
          </w:p>
          <w:p w14:paraId="56249E8C" w14:textId="77777777" w:rsidR="005E0C8F" w:rsidRPr="0090706F" w:rsidRDefault="005E0C8F">
            <w:pPr>
              <w:ind w:firstLine="5"/>
              <w:jc w:val="center"/>
              <w:rPr>
                <w:sz w:val="18"/>
                <w:szCs w:val="18"/>
                <w:lang w:val="sr-Cyrl-RS"/>
              </w:rPr>
            </w:pPr>
          </w:p>
          <w:p w14:paraId="55E3371A" w14:textId="77777777" w:rsidR="005E0C8F" w:rsidRPr="0090706F" w:rsidRDefault="005E0C8F">
            <w:pPr>
              <w:ind w:firstLine="5"/>
              <w:jc w:val="center"/>
              <w:rPr>
                <w:sz w:val="18"/>
                <w:szCs w:val="18"/>
                <w:lang w:val="sr-Cyrl-RS"/>
              </w:rPr>
            </w:pPr>
          </w:p>
          <w:p w14:paraId="08C5BCE9" w14:textId="77777777" w:rsidR="005E0C8F" w:rsidRPr="0090706F" w:rsidRDefault="005E0C8F">
            <w:pPr>
              <w:ind w:firstLine="5"/>
              <w:jc w:val="center"/>
              <w:rPr>
                <w:sz w:val="18"/>
                <w:szCs w:val="18"/>
                <w:lang w:val="sr-Cyrl-RS"/>
              </w:rPr>
            </w:pPr>
          </w:p>
          <w:p w14:paraId="24ECEFAB" w14:textId="77777777" w:rsidR="005E0C8F" w:rsidRPr="0090706F" w:rsidRDefault="005E0C8F">
            <w:pPr>
              <w:ind w:firstLine="5"/>
              <w:jc w:val="center"/>
              <w:rPr>
                <w:sz w:val="18"/>
                <w:szCs w:val="18"/>
                <w:lang w:val="sr-Cyrl-RS"/>
              </w:rPr>
            </w:pPr>
          </w:p>
          <w:p w14:paraId="30B32F5D" w14:textId="77777777" w:rsidR="005E0C8F" w:rsidRPr="0090706F" w:rsidRDefault="005E0C8F">
            <w:pPr>
              <w:ind w:firstLine="5"/>
              <w:jc w:val="center"/>
              <w:rPr>
                <w:sz w:val="18"/>
                <w:szCs w:val="18"/>
                <w:lang w:val="sr-Cyrl-RS"/>
              </w:rPr>
            </w:pPr>
            <w:r w:rsidRPr="0090706F">
              <w:rPr>
                <w:sz w:val="18"/>
                <w:szCs w:val="18"/>
                <w:lang w:val="sr-Cyrl-RS"/>
              </w:rPr>
              <w:t>10.3.c</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652CDE1F" w14:textId="77777777" w:rsidR="005E0C8F" w:rsidRPr="0090706F" w:rsidRDefault="005E0C8F">
            <w:pPr>
              <w:rPr>
                <w:sz w:val="18"/>
                <w:szCs w:val="18"/>
                <w:lang w:val="sr-Cyrl-RS"/>
              </w:rPr>
            </w:pPr>
            <w:r w:rsidRPr="0090706F">
              <w:rPr>
                <w:sz w:val="18"/>
                <w:szCs w:val="18"/>
                <w:lang w:val="sr-Cyrl-RS"/>
              </w:rPr>
              <w:t>3.   The checks referred to in paragraph 1 may include, inter alia:</w:t>
            </w:r>
          </w:p>
          <w:p w14:paraId="05523537" w14:textId="77777777" w:rsidR="005E0C8F" w:rsidRPr="0090706F" w:rsidRDefault="005E0C8F">
            <w:pPr>
              <w:rPr>
                <w:sz w:val="18"/>
                <w:szCs w:val="18"/>
                <w:lang w:val="sr-Cyrl-RS"/>
              </w:rPr>
            </w:pPr>
          </w:p>
          <w:p w14:paraId="3DD02C50" w14:textId="77777777" w:rsidR="005E0C8F" w:rsidRPr="0090706F" w:rsidRDefault="005E0C8F">
            <w:pPr>
              <w:rPr>
                <w:sz w:val="18"/>
                <w:szCs w:val="18"/>
                <w:lang w:val="sr-Cyrl-RS"/>
              </w:rPr>
            </w:pPr>
          </w:p>
          <w:p w14:paraId="7640CEC7" w14:textId="77777777" w:rsidR="005E0C8F" w:rsidRPr="0090706F" w:rsidRDefault="005E0C8F">
            <w:pPr>
              <w:rPr>
                <w:sz w:val="18"/>
                <w:szCs w:val="18"/>
                <w:lang w:val="sr-Cyrl-RS"/>
              </w:rPr>
            </w:pPr>
          </w:p>
          <w:p w14:paraId="2F49A0B4" w14:textId="77777777" w:rsidR="005E0C8F" w:rsidRPr="0090706F" w:rsidRDefault="005E0C8F">
            <w:pPr>
              <w:rPr>
                <w:sz w:val="18"/>
                <w:szCs w:val="18"/>
                <w:lang w:val="sr-Cyrl-RS"/>
              </w:rPr>
            </w:pPr>
            <w:r w:rsidRPr="0090706F">
              <w:rPr>
                <w:sz w:val="18"/>
                <w:szCs w:val="18"/>
                <w:lang w:val="sr-Cyrl-RS"/>
              </w:rPr>
              <w:t>(a) examination of the due diligence system, including risk assessment and risk mitigation procedures;</w:t>
            </w:r>
          </w:p>
          <w:p w14:paraId="36A6EF56" w14:textId="77777777" w:rsidR="005E0C8F" w:rsidRPr="0090706F" w:rsidRDefault="005E0C8F">
            <w:pPr>
              <w:rPr>
                <w:sz w:val="18"/>
                <w:szCs w:val="18"/>
                <w:lang w:val="sr-Cyrl-RS"/>
              </w:rPr>
            </w:pPr>
          </w:p>
          <w:p w14:paraId="3D3876D5" w14:textId="77777777" w:rsidR="005E0C8F" w:rsidRPr="0090706F" w:rsidRDefault="005E0C8F">
            <w:pPr>
              <w:rPr>
                <w:sz w:val="18"/>
                <w:szCs w:val="18"/>
                <w:lang w:val="sr-Cyrl-RS"/>
              </w:rPr>
            </w:pPr>
          </w:p>
          <w:p w14:paraId="3A3392E2" w14:textId="77777777" w:rsidR="005E0C8F" w:rsidRPr="0090706F" w:rsidRDefault="005E0C8F">
            <w:pPr>
              <w:rPr>
                <w:sz w:val="18"/>
                <w:szCs w:val="18"/>
                <w:lang w:val="sr-Cyrl-RS"/>
              </w:rPr>
            </w:pPr>
            <w:r w:rsidRPr="0090706F">
              <w:rPr>
                <w:sz w:val="18"/>
                <w:szCs w:val="18"/>
                <w:lang w:val="sr-Cyrl-RS"/>
              </w:rPr>
              <w:t>(b) examination of documentation and records that demonstrate the proper functioning of the due diligence system and procedures;</w:t>
            </w:r>
          </w:p>
          <w:p w14:paraId="6796C935" w14:textId="77777777" w:rsidR="005E0C8F" w:rsidRPr="0090706F" w:rsidRDefault="005E0C8F">
            <w:pPr>
              <w:rPr>
                <w:sz w:val="18"/>
                <w:szCs w:val="18"/>
                <w:lang w:val="sr-Cyrl-RS"/>
              </w:rPr>
            </w:pPr>
          </w:p>
          <w:p w14:paraId="1EB1DFAE" w14:textId="77777777" w:rsidR="005E0C8F" w:rsidRPr="0090706F" w:rsidRDefault="005E0C8F">
            <w:pPr>
              <w:rPr>
                <w:sz w:val="18"/>
                <w:szCs w:val="18"/>
                <w:lang w:val="sr-Cyrl-RS"/>
              </w:rPr>
            </w:pPr>
          </w:p>
          <w:p w14:paraId="28DEDF7E" w14:textId="77777777" w:rsidR="005E0C8F" w:rsidRPr="0090706F" w:rsidRDefault="005E0C8F">
            <w:pPr>
              <w:rPr>
                <w:sz w:val="18"/>
                <w:szCs w:val="18"/>
                <w:lang w:val="sr-Cyrl-RS"/>
              </w:rPr>
            </w:pPr>
          </w:p>
          <w:p w14:paraId="0930B0FB" w14:textId="77777777" w:rsidR="005E0C8F" w:rsidRPr="0090706F" w:rsidRDefault="005E0C8F">
            <w:pPr>
              <w:rPr>
                <w:sz w:val="18"/>
                <w:szCs w:val="18"/>
                <w:lang w:val="sr-Cyrl-RS"/>
              </w:rPr>
            </w:pPr>
          </w:p>
          <w:p w14:paraId="2C02363F" w14:textId="77777777" w:rsidR="005E0C8F" w:rsidRPr="0090706F" w:rsidRDefault="005E0C8F">
            <w:pPr>
              <w:rPr>
                <w:sz w:val="18"/>
                <w:szCs w:val="18"/>
                <w:lang w:val="sr-Cyrl-RS"/>
              </w:rPr>
            </w:pPr>
          </w:p>
          <w:p w14:paraId="6BE7D70A" w14:textId="77777777" w:rsidR="005E0C8F" w:rsidRPr="0090706F" w:rsidRDefault="005E0C8F">
            <w:pPr>
              <w:rPr>
                <w:sz w:val="18"/>
                <w:szCs w:val="18"/>
                <w:lang w:val="sr-Cyrl-RS"/>
              </w:rPr>
            </w:pPr>
          </w:p>
          <w:p w14:paraId="383197C4" w14:textId="77777777" w:rsidR="005E0C8F" w:rsidRPr="0090706F" w:rsidRDefault="005E0C8F">
            <w:pPr>
              <w:rPr>
                <w:sz w:val="18"/>
                <w:szCs w:val="18"/>
                <w:lang w:val="sr-Cyrl-RS"/>
              </w:rPr>
            </w:pPr>
          </w:p>
          <w:p w14:paraId="6197FADD" w14:textId="77777777" w:rsidR="005E0C8F" w:rsidRPr="0090706F" w:rsidRDefault="005E0C8F">
            <w:pPr>
              <w:rPr>
                <w:sz w:val="18"/>
                <w:szCs w:val="18"/>
                <w:lang w:val="sr-Cyrl-RS"/>
              </w:rPr>
            </w:pPr>
          </w:p>
          <w:p w14:paraId="1E7FE720" w14:textId="77777777" w:rsidR="005E0C8F" w:rsidRPr="0090706F" w:rsidRDefault="005E0C8F">
            <w:pPr>
              <w:rPr>
                <w:sz w:val="18"/>
                <w:szCs w:val="18"/>
                <w:lang w:val="sr-Cyrl-RS"/>
              </w:rPr>
            </w:pPr>
          </w:p>
          <w:p w14:paraId="2BD26D40" w14:textId="77777777" w:rsidR="005E0C8F" w:rsidRPr="0090706F" w:rsidRDefault="005E0C8F">
            <w:pPr>
              <w:rPr>
                <w:sz w:val="18"/>
                <w:szCs w:val="18"/>
                <w:lang w:val="sr-Cyrl-RS"/>
              </w:rPr>
            </w:pPr>
          </w:p>
          <w:p w14:paraId="42B5F3B0" w14:textId="77777777" w:rsidR="005E0C8F" w:rsidRPr="0090706F" w:rsidRDefault="005E0C8F">
            <w:pPr>
              <w:rPr>
                <w:sz w:val="18"/>
                <w:szCs w:val="18"/>
                <w:lang w:val="sr-Cyrl-RS"/>
              </w:rPr>
            </w:pPr>
          </w:p>
          <w:p w14:paraId="59526CB2" w14:textId="77777777" w:rsidR="005E0C8F" w:rsidRPr="0090706F" w:rsidRDefault="005E0C8F">
            <w:pPr>
              <w:rPr>
                <w:sz w:val="18"/>
                <w:szCs w:val="18"/>
                <w:lang w:val="sr-Cyrl-RS"/>
              </w:rPr>
            </w:pPr>
          </w:p>
          <w:p w14:paraId="4A20C6A0" w14:textId="77777777" w:rsidR="005E0C8F" w:rsidRPr="0090706F" w:rsidRDefault="005E0C8F">
            <w:pPr>
              <w:rPr>
                <w:sz w:val="18"/>
                <w:szCs w:val="18"/>
                <w:lang w:val="sr-Cyrl-RS"/>
              </w:rPr>
            </w:pPr>
          </w:p>
          <w:p w14:paraId="6670B96C" w14:textId="77777777" w:rsidR="005E0C8F" w:rsidRPr="0090706F" w:rsidRDefault="005E0C8F">
            <w:pPr>
              <w:rPr>
                <w:sz w:val="18"/>
                <w:szCs w:val="18"/>
                <w:lang w:val="sr-Cyrl-RS"/>
              </w:rPr>
            </w:pPr>
          </w:p>
          <w:p w14:paraId="0D864126" w14:textId="77777777" w:rsidR="005E0C8F" w:rsidRPr="0090706F" w:rsidRDefault="005E0C8F">
            <w:pPr>
              <w:rPr>
                <w:sz w:val="18"/>
                <w:szCs w:val="18"/>
                <w:lang w:val="sr-Cyrl-RS"/>
              </w:rPr>
            </w:pPr>
          </w:p>
          <w:p w14:paraId="727E0B45" w14:textId="77777777" w:rsidR="005E0C8F" w:rsidRPr="0090706F" w:rsidRDefault="005E0C8F">
            <w:pPr>
              <w:rPr>
                <w:sz w:val="18"/>
                <w:szCs w:val="18"/>
                <w:lang w:val="sr-Cyrl-RS"/>
              </w:rPr>
            </w:pPr>
          </w:p>
          <w:p w14:paraId="6883464F" w14:textId="77777777" w:rsidR="005E0C8F" w:rsidRPr="0090706F" w:rsidRDefault="005E0C8F">
            <w:pPr>
              <w:rPr>
                <w:sz w:val="18"/>
                <w:szCs w:val="18"/>
                <w:lang w:val="sr-Cyrl-RS"/>
              </w:rPr>
            </w:pPr>
          </w:p>
          <w:p w14:paraId="0F2D2270" w14:textId="77777777" w:rsidR="005E0C8F" w:rsidRPr="0090706F" w:rsidRDefault="005E0C8F">
            <w:pPr>
              <w:rPr>
                <w:sz w:val="18"/>
                <w:szCs w:val="18"/>
                <w:lang w:val="sr-Cyrl-RS"/>
              </w:rPr>
            </w:pPr>
          </w:p>
          <w:p w14:paraId="518EDF14" w14:textId="77777777" w:rsidR="005E0C8F" w:rsidRPr="0090706F" w:rsidRDefault="005E0C8F">
            <w:pPr>
              <w:rPr>
                <w:sz w:val="18"/>
                <w:szCs w:val="18"/>
                <w:lang w:val="sr-Cyrl-RS"/>
              </w:rPr>
            </w:pPr>
          </w:p>
          <w:p w14:paraId="7110EB8A" w14:textId="77777777" w:rsidR="005E0C8F" w:rsidRPr="0090706F" w:rsidRDefault="005E0C8F">
            <w:pPr>
              <w:rPr>
                <w:sz w:val="18"/>
                <w:szCs w:val="18"/>
                <w:lang w:val="sr-Cyrl-RS"/>
              </w:rPr>
            </w:pPr>
          </w:p>
          <w:p w14:paraId="3128EED7" w14:textId="77777777" w:rsidR="005E0C8F" w:rsidRPr="0090706F" w:rsidRDefault="005E0C8F">
            <w:pPr>
              <w:rPr>
                <w:b/>
                <w:sz w:val="18"/>
                <w:szCs w:val="18"/>
                <w:lang w:val="sr-Cyrl-RS"/>
              </w:rPr>
            </w:pPr>
            <w:r w:rsidRPr="0090706F">
              <w:rPr>
                <w:sz w:val="18"/>
                <w:szCs w:val="18"/>
                <w:lang w:val="sr-Cyrl-RS"/>
              </w:rPr>
              <w:t>(c) spot checks, including field audits.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0A5F828E" w14:textId="77777777" w:rsidR="005E0C8F" w:rsidRPr="0090706F" w:rsidRDefault="005E0C8F">
            <w:pPr>
              <w:jc w:val="center"/>
              <w:rPr>
                <w:b/>
                <w:sz w:val="18"/>
                <w:szCs w:val="18"/>
                <w:lang w:val="sr-Cyrl-RS"/>
              </w:rPr>
            </w:pPr>
            <w:r w:rsidRPr="0090706F">
              <w:rPr>
                <w:b/>
                <w:sz w:val="18"/>
                <w:szCs w:val="18"/>
                <w:lang w:val="sr-Cyrl-RS"/>
              </w:rPr>
              <w:t>0.1.</w:t>
            </w:r>
          </w:p>
          <w:p w14:paraId="0D2029E7" w14:textId="77777777" w:rsidR="005E0C8F" w:rsidRPr="0090706F" w:rsidRDefault="005E0C8F">
            <w:pPr>
              <w:jc w:val="center"/>
              <w:rPr>
                <w:sz w:val="18"/>
                <w:szCs w:val="18"/>
                <w:lang w:val="sr-Cyrl-RS"/>
              </w:rPr>
            </w:pPr>
            <w:r w:rsidRPr="0090706F">
              <w:rPr>
                <w:sz w:val="18"/>
                <w:szCs w:val="18"/>
                <w:lang w:val="sr-Cyrl-RS"/>
              </w:rPr>
              <w:t>17.1</w:t>
            </w:r>
          </w:p>
          <w:p w14:paraId="25F42BC1" w14:textId="77777777" w:rsidR="005E0C8F" w:rsidRPr="0090706F" w:rsidRDefault="005E0C8F">
            <w:pPr>
              <w:jc w:val="center"/>
              <w:rPr>
                <w:sz w:val="18"/>
                <w:szCs w:val="18"/>
                <w:lang w:val="sr-Cyrl-RS"/>
              </w:rPr>
            </w:pPr>
          </w:p>
          <w:p w14:paraId="233F64BB" w14:textId="77777777" w:rsidR="005E0C8F" w:rsidRPr="0090706F" w:rsidRDefault="005E0C8F">
            <w:pPr>
              <w:jc w:val="center"/>
              <w:rPr>
                <w:sz w:val="18"/>
                <w:szCs w:val="18"/>
                <w:lang w:val="sr-Cyrl-RS"/>
              </w:rPr>
            </w:pPr>
          </w:p>
          <w:p w14:paraId="520816B3" w14:textId="77777777" w:rsidR="005E0C8F" w:rsidRPr="0090706F" w:rsidRDefault="005E0C8F">
            <w:pPr>
              <w:jc w:val="center"/>
              <w:rPr>
                <w:sz w:val="18"/>
                <w:szCs w:val="18"/>
                <w:lang w:val="sr-Cyrl-RS"/>
              </w:rPr>
            </w:pPr>
          </w:p>
          <w:p w14:paraId="1B5BB6C8" w14:textId="77777777" w:rsidR="005E0C8F" w:rsidRPr="0090706F" w:rsidRDefault="005E0C8F">
            <w:pPr>
              <w:jc w:val="center"/>
              <w:rPr>
                <w:sz w:val="18"/>
                <w:szCs w:val="18"/>
                <w:lang w:val="sr-Cyrl-RS"/>
              </w:rPr>
            </w:pPr>
            <w:r w:rsidRPr="0090706F">
              <w:rPr>
                <w:sz w:val="18"/>
                <w:szCs w:val="18"/>
                <w:lang w:val="sr-Cyrl-RS"/>
              </w:rPr>
              <w:t>17.1.2</w:t>
            </w:r>
          </w:p>
          <w:p w14:paraId="287FE3C2" w14:textId="77777777" w:rsidR="005E0C8F" w:rsidRPr="0090706F" w:rsidRDefault="005E0C8F">
            <w:pPr>
              <w:jc w:val="center"/>
              <w:rPr>
                <w:sz w:val="18"/>
                <w:szCs w:val="18"/>
                <w:lang w:val="sr-Cyrl-RS"/>
              </w:rPr>
            </w:pPr>
          </w:p>
          <w:p w14:paraId="4D515FCB" w14:textId="77777777" w:rsidR="005E0C8F" w:rsidRPr="0090706F" w:rsidRDefault="005E0C8F">
            <w:pPr>
              <w:jc w:val="center"/>
              <w:rPr>
                <w:sz w:val="18"/>
                <w:szCs w:val="18"/>
                <w:lang w:val="sr-Cyrl-RS"/>
              </w:rPr>
            </w:pPr>
          </w:p>
          <w:p w14:paraId="45D4D22D" w14:textId="77777777" w:rsidR="005E0C8F" w:rsidRPr="0090706F" w:rsidRDefault="005E0C8F">
            <w:pPr>
              <w:jc w:val="center"/>
              <w:rPr>
                <w:sz w:val="18"/>
                <w:szCs w:val="18"/>
                <w:lang w:val="sr-Cyrl-RS"/>
              </w:rPr>
            </w:pPr>
          </w:p>
          <w:p w14:paraId="108FE39D" w14:textId="77777777" w:rsidR="005E0C8F" w:rsidRPr="0090706F" w:rsidRDefault="005E0C8F">
            <w:pPr>
              <w:jc w:val="center"/>
              <w:rPr>
                <w:sz w:val="18"/>
                <w:szCs w:val="18"/>
                <w:lang w:val="sr-Cyrl-RS"/>
              </w:rPr>
            </w:pPr>
          </w:p>
          <w:p w14:paraId="7B1BBAA6" w14:textId="77777777" w:rsidR="005E0C8F" w:rsidRPr="0090706F" w:rsidRDefault="005E0C8F">
            <w:pPr>
              <w:jc w:val="center"/>
              <w:rPr>
                <w:sz w:val="18"/>
                <w:szCs w:val="18"/>
                <w:lang w:val="sr-Cyrl-RS"/>
              </w:rPr>
            </w:pPr>
            <w:r w:rsidRPr="0090706F">
              <w:rPr>
                <w:sz w:val="18"/>
                <w:szCs w:val="18"/>
                <w:lang w:val="sr-Cyrl-RS"/>
              </w:rPr>
              <w:t>17.1.3</w:t>
            </w:r>
          </w:p>
          <w:p w14:paraId="71D4707B" w14:textId="77777777" w:rsidR="005E0C8F" w:rsidRPr="0090706F" w:rsidRDefault="005E0C8F">
            <w:pPr>
              <w:jc w:val="center"/>
              <w:rPr>
                <w:sz w:val="18"/>
                <w:szCs w:val="18"/>
                <w:lang w:val="sr-Cyrl-RS"/>
              </w:rPr>
            </w:pPr>
          </w:p>
          <w:p w14:paraId="7DEC1A63" w14:textId="77777777" w:rsidR="005E0C8F" w:rsidRPr="0090706F" w:rsidRDefault="005E0C8F">
            <w:pPr>
              <w:jc w:val="center"/>
              <w:rPr>
                <w:sz w:val="18"/>
                <w:szCs w:val="18"/>
                <w:lang w:val="sr-Cyrl-RS"/>
              </w:rPr>
            </w:pPr>
          </w:p>
          <w:p w14:paraId="65BD43F8" w14:textId="77777777" w:rsidR="005E0C8F" w:rsidRPr="0090706F" w:rsidRDefault="005E0C8F">
            <w:pPr>
              <w:jc w:val="center"/>
              <w:rPr>
                <w:sz w:val="18"/>
                <w:szCs w:val="18"/>
                <w:lang w:val="sr-Cyrl-RS"/>
              </w:rPr>
            </w:pPr>
            <w:r w:rsidRPr="0090706F">
              <w:rPr>
                <w:sz w:val="18"/>
                <w:szCs w:val="18"/>
                <w:lang w:val="sr-Cyrl-RS"/>
              </w:rPr>
              <w:t>17.1.4</w:t>
            </w:r>
          </w:p>
          <w:p w14:paraId="28E5729D" w14:textId="77777777" w:rsidR="005E0C8F" w:rsidRPr="0090706F" w:rsidRDefault="005E0C8F">
            <w:pPr>
              <w:jc w:val="center"/>
              <w:rPr>
                <w:sz w:val="18"/>
                <w:szCs w:val="18"/>
                <w:lang w:val="sr-Cyrl-RS"/>
              </w:rPr>
            </w:pPr>
          </w:p>
          <w:p w14:paraId="056AABA2" w14:textId="77777777" w:rsidR="005E0C8F" w:rsidRPr="0090706F" w:rsidRDefault="005E0C8F">
            <w:pPr>
              <w:jc w:val="center"/>
              <w:rPr>
                <w:sz w:val="18"/>
                <w:szCs w:val="18"/>
                <w:lang w:val="sr-Cyrl-RS"/>
              </w:rPr>
            </w:pPr>
          </w:p>
          <w:p w14:paraId="68471AF9" w14:textId="77777777" w:rsidR="005E0C8F" w:rsidRPr="0090706F" w:rsidRDefault="005E0C8F">
            <w:pPr>
              <w:jc w:val="center"/>
              <w:rPr>
                <w:sz w:val="18"/>
                <w:szCs w:val="18"/>
                <w:lang w:val="sr-Cyrl-RS"/>
              </w:rPr>
            </w:pPr>
          </w:p>
          <w:p w14:paraId="0AE2BA59" w14:textId="77777777" w:rsidR="005E0C8F" w:rsidRPr="0090706F" w:rsidRDefault="005E0C8F">
            <w:pPr>
              <w:jc w:val="center"/>
              <w:rPr>
                <w:sz w:val="18"/>
                <w:szCs w:val="18"/>
                <w:lang w:val="sr-Cyrl-RS"/>
              </w:rPr>
            </w:pPr>
            <w:r w:rsidRPr="0090706F">
              <w:rPr>
                <w:sz w:val="18"/>
                <w:szCs w:val="18"/>
                <w:lang w:val="sr-Cyrl-RS"/>
              </w:rPr>
              <w:t>17.1.5</w:t>
            </w:r>
          </w:p>
          <w:p w14:paraId="37138D6C" w14:textId="77777777" w:rsidR="005E0C8F" w:rsidRPr="0090706F" w:rsidRDefault="005E0C8F">
            <w:pPr>
              <w:jc w:val="center"/>
              <w:rPr>
                <w:sz w:val="18"/>
                <w:szCs w:val="18"/>
                <w:lang w:val="sr-Cyrl-RS"/>
              </w:rPr>
            </w:pPr>
          </w:p>
          <w:p w14:paraId="04253EB5" w14:textId="77777777" w:rsidR="005E0C8F" w:rsidRPr="0090706F" w:rsidRDefault="005E0C8F">
            <w:pPr>
              <w:jc w:val="center"/>
              <w:rPr>
                <w:sz w:val="18"/>
                <w:szCs w:val="18"/>
                <w:lang w:val="sr-Cyrl-RS"/>
              </w:rPr>
            </w:pPr>
          </w:p>
          <w:p w14:paraId="23E34A65" w14:textId="77777777" w:rsidR="005E0C8F" w:rsidRPr="0090706F" w:rsidRDefault="005E0C8F">
            <w:pPr>
              <w:jc w:val="center"/>
              <w:rPr>
                <w:sz w:val="18"/>
                <w:szCs w:val="18"/>
                <w:lang w:val="sr-Cyrl-RS"/>
              </w:rPr>
            </w:pPr>
          </w:p>
          <w:p w14:paraId="61A9D7B6" w14:textId="77777777" w:rsidR="005E0C8F" w:rsidRPr="0090706F" w:rsidRDefault="005E0C8F">
            <w:pPr>
              <w:jc w:val="center"/>
              <w:rPr>
                <w:sz w:val="18"/>
                <w:szCs w:val="18"/>
                <w:lang w:val="sr-Cyrl-RS"/>
              </w:rPr>
            </w:pPr>
            <w:r w:rsidRPr="0090706F">
              <w:rPr>
                <w:sz w:val="18"/>
                <w:szCs w:val="18"/>
                <w:lang w:val="sr-Cyrl-RS"/>
              </w:rPr>
              <w:t>17.1.6</w:t>
            </w:r>
          </w:p>
          <w:p w14:paraId="4BC544D9" w14:textId="77777777" w:rsidR="005E0C8F" w:rsidRPr="0090706F" w:rsidRDefault="005E0C8F">
            <w:pPr>
              <w:jc w:val="center"/>
              <w:rPr>
                <w:sz w:val="18"/>
                <w:szCs w:val="18"/>
                <w:lang w:val="sr-Cyrl-RS"/>
              </w:rPr>
            </w:pPr>
          </w:p>
          <w:p w14:paraId="69EF099A" w14:textId="77777777" w:rsidR="005E0C8F" w:rsidRPr="0090706F" w:rsidRDefault="005E0C8F">
            <w:pPr>
              <w:jc w:val="center"/>
              <w:rPr>
                <w:sz w:val="18"/>
                <w:szCs w:val="18"/>
                <w:lang w:val="sr-Cyrl-RS"/>
              </w:rPr>
            </w:pPr>
            <w:r w:rsidRPr="0090706F">
              <w:rPr>
                <w:sz w:val="18"/>
                <w:szCs w:val="18"/>
                <w:lang w:val="sr-Cyrl-RS"/>
              </w:rPr>
              <w:t>17.1.7</w:t>
            </w:r>
          </w:p>
          <w:p w14:paraId="125051CF" w14:textId="77777777" w:rsidR="005E0C8F" w:rsidRPr="0090706F" w:rsidRDefault="005E0C8F">
            <w:pPr>
              <w:jc w:val="center"/>
              <w:rPr>
                <w:sz w:val="18"/>
                <w:szCs w:val="18"/>
                <w:lang w:val="sr-Cyrl-RS"/>
              </w:rPr>
            </w:pPr>
          </w:p>
          <w:p w14:paraId="2E5F2527" w14:textId="77777777" w:rsidR="005E0C8F" w:rsidRPr="0090706F" w:rsidRDefault="005E0C8F">
            <w:pPr>
              <w:jc w:val="center"/>
              <w:rPr>
                <w:sz w:val="18"/>
                <w:szCs w:val="18"/>
                <w:lang w:val="sr-Cyrl-RS"/>
              </w:rPr>
            </w:pPr>
            <w:r w:rsidRPr="0090706F">
              <w:rPr>
                <w:sz w:val="18"/>
                <w:szCs w:val="18"/>
                <w:lang w:val="sr-Cyrl-RS"/>
              </w:rPr>
              <w:t>17.1.8</w:t>
            </w:r>
          </w:p>
          <w:p w14:paraId="1321106E" w14:textId="77777777" w:rsidR="005E0C8F" w:rsidRPr="0090706F" w:rsidRDefault="005E0C8F">
            <w:pPr>
              <w:jc w:val="center"/>
              <w:rPr>
                <w:sz w:val="18"/>
                <w:szCs w:val="18"/>
                <w:lang w:val="sr-Cyrl-RS"/>
              </w:rPr>
            </w:pPr>
          </w:p>
          <w:p w14:paraId="767FF578" w14:textId="77777777" w:rsidR="005E0C8F" w:rsidRPr="0090706F" w:rsidRDefault="005E0C8F">
            <w:pPr>
              <w:jc w:val="center"/>
              <w:rPr>
                <w:sz w:val="18"/>
                <w:szCs w:val="18"/>
                <w:lang w:val="sr-Cyrl-RS"/>
              </w:rPr>
            </w:pPr>
          </w:p>
          <w:p w14:paraId="25F8EE90" w14:textId="77777777" w:rsidR="005E0C8F" w:rsidRPr="0090706F" w:rsidRDefault="005E0C8F">
            <w:pPr>
              <w:jc w:val="center"/>
              <w:rPr>
                <w:sz w:val="18"/>
                <w:szCs w:val="18"/>
                <w:lang w:val="sr-Cyrl-RS"/>
              </w:rPr>
            </w:pPr>
          </w:p>
          <w:p w14:paraId="59E4C86D" w14:textId="77777777" w:rsidR="005E0C8F" w:rsidRPr="0090706F" w:rsidRDefault="005E0C8F">
            <w:pPr>
              <w:jc w:val="center"/>
              <w:rPr>
                <w:sz w:val="18"/>
                <w:szCs w:val="18"/>
                <w:lang w:val="sr-Cyrl-RS"/>
              </w:rPr>
            </w:pPr>
            <w:r w:rsidRPr="0090706F">
              <w:rPr>
                <w:sz w:val="18"/>
                <w:szCs w:val="18"/>
                <w:lang w:val="sr-Cyrl-RS"/>
              </w:rPr>
              <w:t>17.1.9</w:t>
            </w:r>
          </w:p>
          <w:p w14:paraId="38E9EDB1" w14:textId="77777777" w:rsidR="005E0C8F" w:rsidRPr="0090706F" w:rsidRDefault="005E0C8F">
            <w:pPr>
              <w:jc w:val="center"/>
              <w:rPr>
                <w:sz w:val="18"/>
                <w:szCs w:val="18"/>
                <w:lang w:val="sr-Cyrl-RS"/>
              </w:rPr>
            </w:pPr>
          </w:p>
          <w:p w14:paraId="01506EF4" w14:textId="77777777" w:rsidR="005E0C8F" w:rsidRPr="0090706F" w:rsidRDefault="005E0C8F">
            <w:pPr>
              <w:jc w:val="center"/>
              <w:rPr>
                <w:sz w:val="18"/>
                <w:szCs w:val="18"/>
                <w:lang w:val="sr-Cyrl-RS"/>
              </w:rPr>
            </w:pPr>
          </w:p>
          <w:p w14:paraId="05BD3D58" w14:textId="77777777" w:rsidR="005E0C8F" w:rsidRPr="0090706F" w:rsidRDefault="005E0C8F">
            <w:pPr>
              <w:jc w:val="center"/>
              <w:rPr>
                <w:sz w:val="18"/>
                <w:szCs w:val="18"/>
                <w:lang w:val="sr-Cyrl-RS"/>
              </w:rPr>
            </w:pPr>
          </w:p>
          <w:p w14:paraId="47E6FD03" w14:textId="77777777" w:rsidR="005E0C8F" w:rsidRPr="0090706F" w:rsidRDefault="005E0C8F">
            <w:pPr>
              <w:jc w:val="center"/>
              <w:rPr>
                <w:sz w:val="18"/>
                <w:szCs w:val="18"/>
                <w:lang w:val="sr-Cyrl-RS"/>
              </w:rPr>
            </w:pPr>
          </w:p>
          <w:p w14:paraId="0385293A" w14:textId="77777777" w:rsidR="005E0C8F" w:rsidRPr="0090706F" w:rsidRDefault="005E0C8F">
            <w:pPr>
              <w:jc w:val="center"/>
              <w:rPr>
                <w:sz w:val="18"/>
                <w:szCs w:val="18"/>
                <w:lang w:val="sr-Cyrl-RS"/>
              </w:rPr>
            </w:pPr>
            <w:r w:rsidRPr="0090706F">
              <w:rPr>
                <w:sz w:val="18"/>
                <w:szCs w:val="18"/>
                <w:lang w:val="sr-Cyrl-RS"/>
              </w:rPr>
              <w:t>17.2</w:t>
            </w:r>
          </w:p>
          <w:p w14:paraId="268B5516"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4A4BFD9D" w14:textId="77777777" w:rsidR="005E0C8F" w:rsidRPr="0090706F" w:rsidRDefault="005E0C8F">
            <w:pPr>
              <w:rPr>
                <w:sz w:val="18"/>
                <w:szCs w:val="18"/>
                <w:lang w:val="sr-Cyrl-RS"/>
              </w:rPr>
            </w:pPr>
            <w:r w:rsidRPr="0090706F">
              <w:rPr>
                <w:sz w:val="18"/>
                <w:szCs w:val="18"/>
                <w:lang w:val="sr-Cyrl-RS"/>
              </w:rPr>
              <w:t>У вршењу послова надзора над применом овог закона шумарски инспектор има право и дужност да утврђује и проверава:</w:t>
            </w:r>
          </w:p>
          <w:p w14:paraId="604D5AF5" w14:textId="77777777" w:rsidR="005E0C8F" w:rsidRPr="0090706F" w:rsidRDefault="005E0C8F">
            <w:pPr>
              <w:rPr>
                <w:sz w:val="18"/>
                <w:szCs w:val="18"/>
                <w:lang w:val="sr-Cyrl-RS"/>
              </w:rPr>
            </w:pPr>
          </w:p>
          <w:p w14:paraId="12A74A90" w14:textId="77777777" w:rsidR="005E0C8F" w:rsidRPr="0090706F" w:rsidRDefault="005E0C8F">
            <w:pPr>
              <w:rPr>
                <w:sz w:val="18"/>
                <w:szCs w:val="18"/>
                <w:lang w:val="sr-Cyrl-RS"/>
              </w:rPr>
            </w:pPr>
            <w:r w:rsidRPr="0090706F">
              <w:rPr>
                <w:sz w:val="18"/>
                <w:szCs w:val="18"/>
                <w:lang w:val="sr-Cyrl-RS"/>
              </w:rPr>
              <w:t>2) да ли субјект успоставља и примењује систем дужне пажње када ставља на тржиште дрво, односно дрвне производе (члан 8. став 3);</w:t>
            </w:r>
          </w:p>
          <w:p w14:paraId="36E43CD2" w14:textId="77777777" w:rsidR="005E0C8F" w:rsidRPr="0090706F" w:rsidRDefault="005E0C8F">
            <w:pPr>
              <w:rPr>
                <w:sz w:val="18"/>
                <w:szCs w:val="18"/>
                <w:lang w:val="sr-Cyrl-RS"/>
              </w:rPr>
            </w:pPr>
            <w:r w:rsidRPr="0090706F">
              <w:rPr>
                <w:sz w:val="18"/>
                <w:szCs w:val="18"/>
                <w:lang w:val="sr-Cyrl-RS"/>
              </w:rPr>
              <w:t>3) да ли субјект одржава и редовно процењује систем дужне пажње који користи (члан 8. став 4);</w:t>
            </w:r>
          </w:p>
          <w:p w14:paraId="6CFE1B34" w14:textId="77777777" w:rsidR="005E0C8F" w:rsidRPr="0090706F" w:rsidRDefault="005E0C8F">
            <w:pPr>
              <w:rPr>
                <w:sz w:val="18"/>
                <w:szCs w:val="18"/>
                <w:lang w:val="sr-Cyrl-RS"/>
              </w:rPr>
            </w:pPr>
            <w:r w:rsidRPr="0090706F">
              <w:rPr>
                <w:sz w:val="18"/>
                <w:szCs w:val="18"/>
                <w:lang w:val="sr-Cyrl-RS"/>
              </w:rPr>
              <w:t>4) да ли субјект има податке о дрвету, односно дрвним производима које ставља на тржиште (члан 10. став 1);</w:t>
            </w:r>
          </w:p>
          <w:p w14:paraId="6B668EB4" w14:textId="77777777" w:rsidR="005E0C8F" w:rsidRPr="0090706F" w:rsidRDefault="005E0C8F">
            <w:pPr>
              <w:rPr>
                <w:sz w:val="18"/>
                <w:szCs w:val="18"/>
                <w:lang w:val="sr-Cyrl-RS"/>
              </w:rPr>
            </w:pPr>
            <w:r w:rsidRPr="0090706F">
              <w:rPr>
                <w:sz w:val="18"/>
                <w:szCs w:val="18"/>
                <w:lang w:val="sr-Cyrl-RS"/>
              </w:rPr>
              <w:t>5) да ли субјект процењује ризик од стављања у промет незаконито посеченог дрвета, односно дрвних производа (члан 11);</w:t>
            </w:r>
          </w:p>
          <w:p w14:paraId="587D701F" w14:textId="77777777" w:rsidR="005E0C8F" w:rsidRPr="0090706F" w:rsidRDefault="005E0C8F">
            <w:pPr>
              <w:rPr>
                <w:sz w:val="18"/>
                <w:szCs w:val="18"/>
                <w:lang w:val="sr-Cyrl-RS"/>
              </w:rPr>
            </w:pPr>
            <w:r w:rsidRPr="0090706F">
              <w:rPr>
                <w:sz w:val="18"/>
                <w:szCs w:val="18"/>
                <w:lang w:val="sr-Cyrl-RS"/>
              </w:rPr>
              <w:t>6) да ли субјект предузима мере за ублажавање ризика (члан 12);</w:t>
            </w:r>
          </w:p>
          <w:p w14:paraId="5F434248" w14:textId="77777777" w:rsidR="005E0C8F" w:rsidRPr="0090706F" w:rsidRDefault="005E0C8F">
            <w:pPr>
              <w:rPr>
                <w:sz w:val="18"/>
                <w:szCs w:val="18"/>
                <w:lang w:val="sr-Cyrl-RS"/>
              </w:rPr>
            </w:pPr>
            <w:r w:rsidRPr="0090706F">
              <w:rPr>
                <w:sz w:val="18"/>
                <w:szCs w:val="18"/>
                <w:lang w:val="sr-Cyrl-RS"/>
              </w:rPr>
              <w:t>7) да ли субјект ажурира систем дужне пажње (члан 13);</w:t>
            </w:r>
          </w:p>
          <w:p w14:paraId="3252A903" w14:textId="77777777" w:rsidR="005E0C8F" w:rsidRPr="0090706F" w:rsidRDefault="005E0C8F">
            <w:pPr>
              <w:rPr>
                <w:sz w:val="18"/>
                <w:szCs w:val="18"/>
                <w:lang w:val="sr-Cyrl-RS"/>
              </w:rPr>
            </w:pPr>
            <w:r w:rsidRPr="0090706F">
              <w:rPr>
                <w:sz w:val="18"/>
                <w:szCs w:val="18"/>
                <w:lang w:val="sr-Cyrl-RS"/>
              </w:rPr>
              <w:t>8) да ли сертификација или други верификовани систем провере испуњава прописане услове (члан 14);</w:t>
            </w:r>
          </w:p>
          <w:p w14:paraId="282A9E4D" w14:textId="77777777" w:rsidR="005E0C8F" w:rsidRPr="0090706F" w:rsidRDefault="005E0C8F">
            <w:pPr>
              <w:rPr>
                <w:sz w:val="18"/>
                <w:szCs w:val="18"/>
                <w:lang w:val="sr-Cyrl-RS"/>
              </w:rPr>
            </w:pPr>
            <w:r w:rsidRPr="0090706F">
              <w:rPr>
                <w:sz w:val="18"/>
                <w:szCs w:val="18"/>
                <w:lang w:val="sr-Cyrl-RS"/>
              </w:rPr>
              <w:t xml:space="preserve">9) да ли субјект чува податке из члана 10. став 2, члана 11. став 3. </w:t>
            </w:r>
            <w:r w:rsidRPr="0090706F">
              <w:rPr>
                <w:sz w:val="18"/>
                <w:szCs w:val="18"/>
                <w:lang w:val="sr-Cyrl-RS"/>
              </w:rPr>
              <w:lastRenderedPageBreak/>
              <w:t>и члана 13. став 3. овог закона;</w:t>
            </w:r>
          </w:p>
          <w:p w14:paraId="0607AB05" w14:textId="77777777" w:rsidR="005E0C8F" w:rsidRPr="0090706F" w:rsidRDefault="005E0C8F">
            <w:pPr>
              <w:rPr>
                <w:sz w:val="18"/>
                <w:szCs w:val="18"/>
                <w:lang w:val="sr-Cyrl-RS"/>
              </w:rPr>
            </w:pPr>
          </w:p>
          <w:p w14:paraId="6F389762" w14:textId="77777777" w:rsidR="005E0C8F" w:rsidRPr="0090706F" w:rsidRDefault="005E0C8F">
            <w:pPr>
              <w:rPr>
                <w:sz w:val="18"/>
                <w:szCs w:val="18"/>
                <w:lang w:val="sr-Cyrl-RS"/>
              </w:rPr>
            </w:pPr>
          </w:p>
          <w:p w14:paraId="6914901F" w14:textId="77777777" w:rsidR="005E0C8F" w:rsidRPr="0090706F" w:rsidRDefault="005E0C8F">
            <w:pPr>
              <w:rPr>
                <w:sz w:val="18"/>
                <w:szCs w:val="18"/>
                <w:lang w:val="sr-Cyrl-RS"/>
              </w:rPr>
            </w:pPr>
            <w:r w:rsidRPr="0090706F">
              <w:rPr>
                <w:sz w:val="18"/>
                <w:szCs w:val="18"/>
                <w:lang w:val="sr-Cyrl-RS"/>
              </w:rPr>
              <w:t>Шумарски инспектор врши послове из става 1. овог члана у просторијама субјекта, односно трговца, као и теренским надзором.</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54E9E979"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2CAEBC99" w14:textId="77777777" w:rsidR="005E0C8F" w:rsidRPr="0090706F" w:rsidRDefault="005E0C8F">
            <w:pP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4685F3CD" w14:textId="77777777" w:rsidR="005E0C8F" w:rsidRPr="0090706F" w:rsidRDefault="005E0C8F">
            <w:pPr>
              <w:rPr>
                <w:sz w:val="18"/>
                <w:szCs w:val="18"/>
                <w:lang w:val="sr-Cyrl-RS"/>
              </w:rPr>
            </w:pPr>
          </w:p>
        </w:tc>
      </w:tr>
      <w:tr w:rsidR="005E0C8F" w:rsidRPr="0090706F" w14:paraId="19390C66" w14:textId="77777777" w:rsidTr="005E0C8F">
        <w:trPr>
          <w:trHeight w:val="1029"/>
        </w:trPr>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02F1FAD1" w14:textId="77777777" w:rsidR="005E0C8F" w:rsidRPr="0090706F" w:rsidRDefault="005E0C8F">
            <w:pPr>
              <w:ind w:firstLine="5"/>
              <w:jc w:val="center"/>
              <w:rPr>
                <w:sz w:val="18"/>
                <w:szCs w:val="18"/>
                <w:lang w:val="sr-Cyrl-RS"/>
              </w:rPr>
            </w:pPr>
            <w:r w:rsidRPr="0090706F">
              <w:rPr>
                <w:sz w:val="18"/>
                <w:szCs w:val="18"/>
                <w:lang w:val="sr-Cyrl-RS"/>
              </w:rPr>
              <w:lastRenderedPageBreak/>
              <w:t>10.4</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182FC725" w14:textId="77777777" w:rsidR="005E0C8F" w:rsidRPr="0090706F" w:rsidRDefault="005E0C8F">
            <w:pPr>
              <w:rPr>
                <w:b/>
                <w:sz w:val="18"/>
                <w:szCs w:val="18"/>
                <w:lang w:val="sr-Cyrl-RS"/>
              </w:rPr>
            </w:pPr>
            <w:r w:rsidRPr="0090706F">
              <w:rPr>
                <w:sz w:val="18"/>
                <w:szCs w:val="18"/>
                <w:lang w:val="sr-Cyrl-RS"/>
              </w:rPr>
              <w:t>4.   Operators shall offer all assistance necessary to facilitate the performance of the checks referred to in paragraph 1, notably as regards access to premises and the presentation of documentation or records.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7BF79827" w14:textId="77777777" w:rsidR="005E0C8F" w:rsidRPr="0090706F" w:rsidRDefault="005E0C8F">
            <w:pPr>
              <w:jc w:val="center"/>
              <w:rPr>
                <w:b/>
                <w:sz w:val="18"/>
                <w:szCs w:val="18"/>
                <w:lang w:val="sr-Cyrl-RS"/>
              </w:rPr>
            </w:pPr>
            <w:r w:rsidRPr="0090706F">
              <w:rPr>
                <w:b/>
                <w:sz w:val="18"/>
                <w:szCs w:val="18"/>
                <w:lang w:val="sr-Cyrl-RS"/>
              </w:rPr>
              <w:t>0.2</w:t>
            </w:r>
          </w:p>
          <w:p w14:paraId="64950C79" w14:textId="77777777" w:rsidR="005E0C8F" w:rsidRPr="0090706F" w:rsidRDefault="005E0C8F">
            <w:pPr>
              <w:jc w:val="center"/>
              <w:rPr>
                <w:sz w:val="18"/>
                <w:szCs w:val="18"/>
                <w:lang w:val="sr-Cyrl-RS"/>
              </w:rPr>
            </w:pPr>
            <w:r w:rsidRPr="0090706F">
              <w:rPr>
                <w:sz w:val="18"/>
                <w:szCs w:val="18"/>
                <w:lang w:val="sr-Cyrl-RS"/>
              </w:rPr>
              <w:t>20.7</w:t>
            </w:r>
          </w:p>
          <w:p w14:paraId="450C64FC"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hideMark/>
          </w:tcPr>
          <w:p w14:paraId="078AE806" w14:textId="77777777" w:rsidR="005E0C8F" w:rsidRPr="0090706F" w:rsidRDefault="005E0C8F">
            <w:pPr>
              <w:rPr>
                <w:sz w:val="18"/>
                <w:szCs w:val="18"/>
                <w:lang w:val="sr-Cyrl-RS"/>
              </w:rPr>
            </w:pPr>
            <w:r w:rsidRPr="0090706F">
              <w:rPr>
                <w:sz w:val="18"/>
                <w:szCs w:val="18"/>
                <w:lang w:val="sr-Cyrl-RS"/>
              </w:rPr>
              <w:t xml:space="preserve">Надзирани субјекат дужан је да инспектору који му предочи службену легитимацију и уручи налог за инспекцијски надзор, када је он издат, односно који поступи у складу са чланом 18. ст. 8. и 9. овог закона, омогући несметан инспекцијски надзор, што подразумева нарочито да: стави на располагање одговарајући радни простор за теренски надзор; обезбеди увид у пословне књиге, опште и појединачне акте, евиденције, извештаје, уговоре, приватне исправе и другу документацију надзираног субјекта од значаја за инспекцијски надзор, а у облику у којем их поседује и чува; омогући приступ локацији, земљишту, објектима, пословном и другом нестамбеном простору, постројењима, уређајима, опреми, прибору, возилима и другим наменским превозним средствима, другим средствима рада, производима, предметима који се стављају у промет, роби у промету и </w:t>
            </w:r>
            <w:r w:rsidRPr="0090706F">
              <w:rPr>
                <w:sz w:val="18"/>
                <w:szCs w:val="18"/>
                <w:lang w:val="sr-Cyrl-RS"/>
              </w:rPr>
              <w:lastRenderedPageBreak/>
              <w:t>другим предметима којима обавља делатност или врши активност, као и другим предметима од значаја за инспекцијски надзор; благовремено пружи потпуне и тачне податке који су му доступни, а ако нешто од тога не може – да разлоге за то писано образложи инспектору</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76F3E4CD"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059D7646" w14:textId="77777777" w:rsidR="005E0C8F" w:rsidRPr="0090706F" w:rsidRDefault="005E0C8F">
            <w:pP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4CF2131" w14:textId="77777777" w:rsidR="005E0C8F" w:rsidRPr="0090706F" w:rsidRDefault="005E0C8F">
            <w:pPr>
              <w:rPr>
                <w:sz w:val="18"/>
                <w:szCs w:val="18"/>
                <w:lang w:val="sr-Cyrl-RS"/>
              </w:rPr>
            </w:pPr>
          </w:p>
        </w:tc>
      </w:tr>
      <w:tr w:rsidR="005E0C8F" w:rsidRPr="0090706F" w14:paraId="544E67B8" w14:textId="77777777" w:rsidTr="005E0C8F">
        <w:trPr>
          <w:trHeight w:val="1619"/>
        </w:trPr>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3C9D765A" w14:textId="77777777" w:rsidR="005E0C8F" w:rsidRPr="0090706F" w:rsidRDefault="005E0C8F">
            <w:pPr>
              <w:ind w:firstLine="5"/>
              <w:jc w:val="center"/>
              <w:rPr>
                <w:sz w:val="18"/>
                <w:szCs w:val="18"/>
                <w:lang w:val="sr-Cyrl-RS"/>
              </w:rPr>
            </w:pPr>
            <w:r w:rsidRPr="0090706F">
              <w:rPr>
                <w:sz w:val="18"/>
                <w:szCs w:val="18"/>
                <w:lang w:val="sr-Cyrl-RS"/>
              </w:rPr>
              <w:t>10.5</w:t>
            </w:r>
          </w:p>
          <w:p w14:paraId="7FD2379A" w14:textId="77777777" w:rsidR="005E0C8F" w:rsidRPr="0090706F" w:rsidRDefault="005E0C8F">
            <w:pPr>
              <w:ind w:firstLine="5"/>
              <w:jc w:val="center"/>
              <w:rPr>
                <w:sz w:val="18"/>
                <w:szCs w:val="18"/>
                <w:lang w:val="sr-Cyrl-RS"/>
              </w:rPr>
            </w:pPr>
          </w:p>
          <w:p w14:paraId="3EAC1824" w14:textId="77777777" w:rsidR="005E0C8F" w:rsidRPr="0090706F" w:rsidRDefault="005E0C8F">
            <w:pPr>
              <w:ind w:firstLine="5"/>
              <w:jc w:val="center"/>
              <w:rPr>
                <w:sz w:val="18"/>
                <w:szCs w:val="18"/>
                <w:lang w:val="sr-Cyrl-RS"/>
              </w:rPr>
            </w:pPr>
          </w:p>
          <w:p w14:paraId="6B26E708" w14:textId="77777777" w:rsidR="005E0C8F" w:rsidRPr="0090706F" w:rsidRDefault="005E0C8F">
            <w:pPr>
              <w:ind w:firstLine="5"/>
              <w:jc w:val="center"/>
              <w:rPr>
                <w:sz w:val="18"/>
                <w:szCs w:val="18"/>
                <w:lang w:val="sr-Cyrl-RS"/>
              </w:rPr>
            </w:pPr>
          </w:p>
          <w:p w14:paraId="4E7A0276" w14:textId="77777777" w:rsidR="005E0C8F" w:rsidRPr="0090706F" w:rsidRDefault="005E0C8F">
            <w:pPr>
              <w:ind w:firstLine="5"/>
              <w:jc w:val="center"/>
              <w:rPr>
                <w:sz w:val="18"/>
                <w:szCs w:val="18"/>
                <w:lang w:val="sr-Cyrl-RS"/>
              </w:rPr>
            </w:pPr>
          </w:p>
          <w:p w14:paraId="39BD39B7" w14:textId="77777777" w:rsidR="005E0C8F" w:rsidRPr="0090706F" w:rsidRDefault="005E0C8F">
            <w:pPr>
              <w:ind w:firstLine="5"/>
              <w:jc w:val="center"/>
              <w:rPr>
                <w:sz w:val="18"/>
                <w:szCs w:val="18"/>
                <w:lang w:val="sr-Cyrl-RS"/>
              </w:rPr>
            </w:pPr>
          </w:p>
          <w:p w14:paraId="2B5BFAF2" w14:textId="77777777" w:rsidR="005E0C8F" w:rsidRPr="0090706F" w:rsidRDefault="005E0C8F">
            <w:pPr>
              <w:ind w:firstLine="5"/>
              <w:jc w:val="center"/>
              <w:rPr>
                <w:sz w:val="18"/>
                <w:szCs w:val="18"/>
                <w:lang w:val="sr-Cyrl-RS"/>
              </w:rPr>
            </w:pPr>
          </w:p>
          <w:p w14:paraId="02B6EB1D" w14:textId="77777777" w:rsidR="005E0C8F" w:rsidRPr="0090706F" w:rsidRDefault="005E0C8F">
            <w:pPr>
              <w:ind w:firstLine="5"/>
              <w:jc w:val="center"/>
              <w:rPr>
                <w:sz w:val="18"/>
                <w:szCs w:val="18"/>
                <w:lang w:val="sr-Cyrl-RS"/>
              </w:rPr>
            </w:pPr>
          </w:p>
          <w:p w14:paraId="3E6658CE" w14:textId="77777777" w:rsidR="005E0C8F" w:rsidRPr="0090706F" w:rsidRDefault="005E0C8F">
            <w:pPr>
              <w:ind w:firstLine="5"/>
              <w:jc w:val="center"/>
              <w:rPr>
                <w:sz w:val="18"/>
                <w:szCs w:val="18"/>
                <w:lang w:val="sr-Cyrl-RS"/>
              </w:rPr>
            </w:pPr>
          </w:p>
          <w:p w14:paraId="7769A330" w14:textId="77777777" w:rsidR="005E0C8F" w:rsidRPr="0090706F" w:rsidRDefault="005E0C8F">
            <w:pPr>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2AA65CCE" w14:textId="77777777" w:rsidR="005E0C8F" w:rsidRPr="0090706F" w:rsidRDefault="005E0C8F">
            <w:pPr>
              <w:rPr>
                <w:sz w:val="18"/>
                <w:szCs w:val="18"/>
                <w:lang w:val="sr-Cyrl-RS"/>
              </w:rPr>
            </w:pPr>
            <w:r w:rsidRPr="0090706F">
              <w:rPr>
                <w:sz w:val="18"/>
                <w:szCs w:val="18"/>
                <w:lang w:val="sr-Cyrl-RS"/>
              </w:rPr>
              <w:t>5.   Without prejudice to Article 19, where, following the checks referred to in paragraph 1, shortcomings have been detected, the competent authorities may issue a notice of remedial actions to be taken by the operator. Additionally, depending on the nature of the shortcomings detected, Member States may take immediate interim measures, including inter alia:</w:t>
            </w:r>
          </w:p>
          <w:p w14:paraId="4B4301C2" w14:textId="77777777" w:rsidR="005E0C8F" w:rsidRPr="0090706F" w:rsidRDefault="005E0C8F">
            <w:pPr>
              <w:rPr>
                <w:sz w:val="18"/>
                <w:szCs w:val="18"/>
                <w:lang w:val="sr-Cyrl-RS"/>
              </w:rPr>
            </w:pPr>
            <w:r w:rsidRPr="0090706F">
              <w:rPr>
                <w:sz w:val="18"/>
                <w:szCs w:val="18"/>
                <w:lang w:val="sr-Cyrl-RS"/>
              </w:rPr>
              <w:t>(a) seizure of timber and timber products;</w:t>
            </w:r>
          </w:p>
          <w:p w14:paraId="64A74EC9" w14:textId="77777777" w:rsidR="005E0C8F" w:rsidRPr="0090706F" w:rsidRDefault="005E0C8F">
            <w:pPr>
              <w:rPr>
                <w:b/>
                <w:sz w:val="18"/>
                <w:szCs w:val="18"/>
                <w:lang w:val="sr-Cyrl-RS"/>
              </w:rPr>
            </w:pPr>
            <w:r w:rsidRPr="0090706F">
              <w:rPr>
                <w:sz w:val="18"/>
                <w:szCs w:val="18"/>
                <w:lang w:val="sr-Cyrl-RS"/>
              </w:rPr>
              <w:t>(b) prohibition of marketing of timber and timber products.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018650A9" w14:textId="77777777" w:rsidR="005E0C8F" w:rsidRPr="0090706F" w:rsidRDefault="005E0C8F">
            <w:pPr>
              <w:jc w:val="center"/>
              <w:rPr>
                <w:b/>
                <w:sz w:val="18"/>
                <w:szCs w:val="18"/>
                <w:lang w:val="sr-Cyrl-RS"/>
              </w:rPr>
            </w:pPr>
            <w:r w:rsidRPr="0090706F">
              <w:rPr>
                <w:b/>
                <w:sz w:val="18"/>
                <w:szCs w:val="18"/>
                <w:lang w:val="sr-Cyrl-RS"/>
              </w:rPr>
              <w:t>0.1.</w:t>
            </w:r>
          </w:p>
          <w:p w14:paraId="18D11C7E" w14:textId="77777777" w:rsidR="005E0C8F" w:rsidRPr="0090706F" w:rsidRDefault="005E0C8F">
            <w:pPr>
              <w:jc w:val="center"/>
              <w:rPr>
                <w:sz w:val="18"/>
                <w:szCs w:val="18"/>
                <w:lang w:val="sr-Cyrl-RS"/>
              </w:rPr>
            </w:pPr>
            <w:r w:rsidRPr="0090706F">
              <w:rPr>
                <w:sz w:val="18"/>
                <w:szCs w:val="18"/>
                <w:lang w:val="sr-Cyrl-RS"/>
              </w:rPr>
              <w:t>18.1</w:t>
            </w:r>
          </w:p>
          <w:p w14:paraId="293ED0FD" w14:textId="77777777" w:rsidR="005E0C8F" w:rsidRPr="0090706F" w:rsidRDefault="005E0C8F">
            <w:pPr>
              <w:jc w:val="center"/>
              <w:rPr>
                <w:sz w:val="18"/>
                <w:szCs w:val="18"/>
                <w:lang w:val="sr-Cyrl-RS"/>
              </w:rPr>
            </w:pPr>
          </w:p>
          <w:p w14:paraId="69E43643" w14:textId="77777777" w:rsidR="005E0C8F" w:rsidRPr="0090706F" w:rsidRDefault="005E0C8F">
            <w:pPr>
              <w:jc w:val="center"/>
              <w:rPr>
                <w:sz w:val="18"/>
                <w:szCs w:val="18"/>
                <w:lang w:val="sr-Cyrl-RS"/>
              </w:rPr>
            </w:pPr>
          </w:p>
          <w:p w14:paraId="7302A14F" w14:textId="77777777" w:rsidR="005E0C8F" w:rsidRPr="0090706F" w:rsidRDefault="005E0C8F">
            <w:pPr>
              <w:jc w:val="center"/>
              <w:rPr>
                <w:sz w:val="18"/>
                <w:szCs w:val="18"/>
                <w:lang w:val="sr-Cyrl-RS"/>
              </w:rPr>
            </w:pPr>
            <w:r w:rsidRPr="0090706F">
              <w:rPr>
                <w:sz w:val="18"/>
                <w:szCs w:val="18"/>
                <w:lang w:val="sr-Cyrl-RS"/>
              </w:rPr>
              <w:t>18.1.1</w:t>
            </w:r>
          </w:p>
          <w:p w14:paraId="46F34AAF" w14:textId="77777777" w:rsidR="005E0C8F" w:rsidRPr="0090706F" w:rsidRDefault="005E0C8F">
            <w:pPr>
              <w:jc w:val="center"/>
              <w:rPr>
                <w:sz w:val="18"/>
                <w:szCs w:val="18"/>
                <w:lang w:val="sr-Cyrl-RS"/>
              </w:rPr>
            </w:pPr>
          </w:p>
          <w:p w14:paraId="7E85067E" w14:textId="77777777" w:rsidR="005E0C8F" w:rsidRPr="0090706F" w:rsidRDefault="005E0C8F">
            <w:pPr>
              <w:jc w:val="center"/>
              <w:rPr>
                <w:sz w:val="18"/>
                <w:szCs w:val="18"/>
                <w:lang w:val="sr-Cyrl-RS"/>
              </w:rPr>
            </w:pPr>
          </w:p>
          <w:p w14:paraId="505717B1" w14:textId="77777777" w:rsidR="005E0C8F" w:rsidRPr="0090706F" w:rsidRDefault="005E0C8F">
            <w:pPr>
              <w:jc w:val="center"/>
              <w:rPr>
                <w:sz w:val="18"/>
                <w:szCs w:val="18"/>
                <w:lang w:val="sr-Cyrl-RS"/>
              </w:rPr>
            </w:pPr>
            <w:r w:rsidRPr="0090706F">
              <w:rPr>
                <w:sz w:val="18"/>
                <w:szCs w:val="18"/>
                <w:lang w:val="sr-Cyrl-RS"/>
              </w:rPr>
              <w:t>18.1.2</w:t>
            </w:r>
          </w:p>
          <w:p w14:paraId="3834CE52" w14:textId="77777777" w:rsidR="005E0C8F" w:rsidRPr="0090706F" w:rsidRDefault="005E0C8F">
            <w:pPr>
              <w:jc w:val="center"/>
              <w:rPr>
                <w:sz w:val="18"/>
                <w:szCs w:val="18"/>
                <w:lang w:val="sr-Cyrl-RS"/>
              </w:rPr>
            </w:pPr>
          </w:p>
          <w:p w14:paraId="5CDC04A4" w14:textId="77777777" w:rsidR="005E0C8F" w:rsidRPr="0090706F" w:rsidRDefault="005E0C8F">
            <w:pPr>
              <w:jc w:val="center"/>
              <w:rPr>
                <w:sz w:val="18"/>
                <w:szCs w:val="18"/>
                <w:lang w:val="sr-Cyrl-RS"/>
              </w:rPr>
            </w:pPr>
          </w:p>
          <w:p w14:paraId="7FAAF425" w14:textId="77777777" w:rsidR="005E0C8F" w:rsidRPr="0090706F" w:rsidRDefault="005E0C8F">
            <w:pPr>
              <w:jc w:val="center"/>
              <w:rPr>
                <w:sz w:val="18"/>
                <w:szCs w:val="18"/>
                <w:lang w:val="sr-Cyrl-RS"/>
              </w:rPr>
            </w:pPr>
          </w:p>
          <w:p w14:paraId="5C653736" w14:textId="77777777" w:rsidR="005E0C8F" w:rsidRPr="0090706F" w:rsidRDefault="005E0C8F">
            <w:pPr>
              <w:jc w:val="center"/>
              <w:rPr>
                <w:sz w:val="18"/>
                <w:szCs w:val="18"/>
                <w:lang w:val="sr-Cyrl-RS"/>
              </w:rPr>
            </w:pPr>
            <w:r w:rsidRPr="0090706F">
              <w:rPr>
                <w:sz w:val="18"/>
                <w:szCs w:val="18"/>
                <w:lang w:val="sr-Cyrl-RS"/>
              </w:rPr>
              <w:t>18.1.3</w:t>
            </w:r>
          </w:p>
          <w:p w14:paraId="3203F18D" w14:textId="77777777" w:rsidR="005E0C8F" w:rsidRPr="0090706F" w:rsidRDefault="005E0C8F">
            <w:pPr>
              <w:jc w:val="center"/>
              <w:rPr>
                <w:sz w:val="18"/>
                <w:szCs w:val="18"/>
                <w:lang w:val="sr-Cyrl-RS"/>
              </w:rPr>
            </w:pPr>
          </w:p>
          <w:p w14:paraId="5C568D61" w14:textId="77777777" w:rsidR="005E0C8F" w:rsidRPr="0090706F" w:rsidRDefault="005E0C8F">
            <w:pPr>
              <w:jc w:val="center"/>
              <w:rPr>
                <w:sz w:val="18"/>
                <w:szCs w:val="18"/>
                <w:lang w:val="sr-Cyrl-RS"/>
              </w:rPr>
            </w:pPr>
          </w:p>
          <w:p w14:paraId="7F7AB64C" w14:textId="77777777" w:rsidR="005E0C8F" w:rsidRPr="0090706F" w:rsidRDefault="005E0C8F">
            <w:pPr>
              <w:jc w:val="center"/>
              <w:rPr>
                <w:sz w:val="18"/>
                <w:szCs w:val="18"/>
                <w:lang w:val="sr-Cyrl-RS"/>
              </w:rPr>
            </w:pPr>
          </w:p>
          <w:p w14:paraId="21B08FAD" w14:textId="77777777" w:rsidR="005E0C8F" w:rsidRPr="0090706F" w:rsidRDefault="005E0C8F">
            <w:pPr>
              <w:jc w:val="center"/>
              <w:rPr>
                <w:sz w:val="18"/>
                <w:szCs w:val="18"/>
                <w:lang w:val="sr-Cyrl-RS"/>
              </w:rPr>
            </w:pPr>
            <w:r w:rsidRPr="0090706F">
              <w:rPr>
                <w:sz w:val="18"/>
                <w:szCs w:val="18"/>
                <w:lang w:val="sr-Cyrl-RS"/>
              </w:rPr>
              <w:t>18.1.4</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D84A250" w14:textId="77777777" w:rsidR="005E0C8F" w:rsidRPr="0090706F" w:rsidRDefault="005E0C8F">
            <w:pPr>
              <w:rPr>
                <w:sz w:val="18"/>
                <w:szCs w:val="18"/>
                <w:lang w:val="sr-Cyrl-RS"/>
              </w:rPr>
            </w:pPr>
            <w:r w:rsidRPr="0090706F">
              <w:rPr>
                <w:sz w:val="18"/>
                <w:szCs w:val="18"/>
                <w:lang w:val="sr-Cyrl-RS"/>
              </w:rPr>
              <w:t>У вршењу послова из члана 17. овог закона инспектор је овлашћен и дужан да:</w:t>
            </w:r>
          </w:p>
          <w:p w14:paraId="34538EF6" w14:textId="77777777" w:rsidR="005E0C8F" w:rsidRPr="0090706F" w:rsidRDefault="005E0C8F">
            <w:pPr>
              <w:rPr>
                <w:sz w:val="18"/>
                <w:szCs w:val="18"/>
                <w:lang w:val="sr-Cyrl-RS"/>
              </w:rPr>
            </w:pPr>
          </w:p>
          <w:p w14:paraId="04A03A2E" w14:textId="77777777" w:rsidR="005E0C8F" w:rsidRPr="0090706F" w:rsidRDefault="005E0C8F">
            <w:pPr>
              <w:rPr>
                <w:sz w:val="18"/>
                <w:szCs w:val="18"/>
                <w:lang w:val="sr-Cyrl-RS"/>
              </w:rPr>
            </w:pPr>
            <w:r w:rsidRPr="0090706F">
              <w:rPr>
                <w:sz w:val="18"/>
                <w:szCs w:val="18"/>
                <w:lang w:val="sr-Cyrl-RS"/>
              </w:rPr>
              <w:t>1) наложи мере у циљу отклањања утврђених неправилности у примени овог закона;</w:t>
            </w:r>
          </w:p>
          <w:p w14:paraId="11E49CC7" w14:textId="77777777" w:rsidR="005E0C8F" w:rsidRPr="0090706F" w:rsidRDefault="005E0C8F">
            <w:pPr>
              <w:rPr>
                <w:sz w:val="18"/>
                <w:szCs w:val="18"/>
                <w:lang w:val="sr-Cyrl-RS"/>
              </w:rPr>
            </w:pPr>
            <w:r w:rsidRPr="0090706F">
              <w:rPr>
                <w:sz w:val="18"/>
                <w:szCs w:val="18"/>
                <w:lang w:val="sr-Cyrl-RS"/>
              </w:rPr>
              <w:t>2) привремено одузме дрво и дрвне производе којима је извршен привредни преступ, односно прекршај;</w:t>
            </w:r>
          </w:p>
          <w:p w14:paraId="0A5F3C43" w14:textId="77777777" w:rsidR="005E0C8F" w:rsidRPr="0090706F" w:rsidRDefault="005E0C8F">
            <w:pPr>
              <w:rPr>
                <w:sz w:val="18"/>
                <w:szCs w:val="18"/>
                <w:lang w:val="sr-Cyrl-RS"/>
              </w:rPr>
            </w:pPr>
            <w:r w:rsidRPr="0090706F">
              <w:rPr>
                <w:sz w:val="18"/>
                <w:szCs w:val="18"/>
                <w:lang w:val="sr-Cyrl-RS"/>
              </w:rPr>
              <w:t>3) поднесе захтев за покретање прекршајног поступка, односно пријаву за привредни преступ због кршења одредаба овог закона;</w:t>
            </w:r>
          </w:p>
          <w:p w14:paraId="02979223" w14:textId="77777777" w:rsidR="005E0C8F" w:rsidRPr="0090706F" w:rsidRDefault="005E0C8F">
            <w:pPr>
              <w:rPr>
                <w:sz w:val="18"/>
                <w:szCs w:val="18"/>
                <w:lang w:val="sr-Cyrl-RS"/>
              </w:rPr>
            </w:pPr>
            <w:r w:rsidRPr="0090706F">
              <w:rPr>
                <w:sz w:val="18"/>
                <w:szCs w:val="18"/>
                <w:lang w:val="sr-Cyrl-RS"/>
              </w:rPr>
              <w:t>4) предузме и друге мере у складу са овим законом.</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0BCDFA3F" w14:textId="77777777" w:rsidR="005E0C8F" w:rsidRPr="0090706F" w:rsidRDefault="005E0C8F">
            <w:pPr>
              <w:jc w:val="center"/>
              <w:rPr>
                <w:sz w:val="20"/>
                <w:szCs w:val="20"/>
                <w:lang w:val="sr-Cyrl-RS"/>
              </w:rPr>
            </w:pPr>
            <w:r w:rsidRPr="0090706F">
              <w:rPr>
                <w:sz w:val="20"/>
                <w:szCs w:val="20"/>
                <w:lang w:val="sr-Cyrl-RS"/>
              </w:rPr>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7805F8D6" w14:textId="77777777" w:rsidR="005E0C8F" w:rsidRPr="0090706F" w:rsidRDefault="005E0C8F">
            <w:pPr>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18281230" w14:textId="77777777" w:rsidR="005E0C8F" w:rsidRPr="0090706F" w:rsidRDefault="005E0C8F">
            <w:pPr>
              <w:rPr>
                <w:sz w:val="18"/>
                <w:szCs w:val="18"/>
                <w:lang w:val="sr-Cyrl-RS"/>
              </w:rPr>
            </w:pPr>
          </w:p>
        </w:tc>
      </w:tr>
      <w:tr w:rsidR="005E0C8F" w:rsidRPr="0090706F" w14:paraId="07DF0CAC" w14:textId="77777777" w:rsidTr="005E0C8F">
        <w:trPr>
          <w:trHeight w:val="1201"/>
        </w:trPr>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5EEDE518" w14:textId="77777777" w:rsidR="005E0C8F" w:rsidRPr="0090706F" w:rsidRDefault="005E0C8F">
            <w:pPr>
              <w:ind w:firstLine="5"/>
              <w:jc w:val="center"/>
              <w:rPr>
                <w:sz w:val="18"/>
                <w:szCs w:val="18"/>
                <w:lang w:val="sr-Cyrl-RS"/>
              </w:rPr>
            </w:pPr>
            <w:r w:rsidRPr="0090706F">
              <w:rPr>
                <w:sz w:val="18"/>
                <w:szCs w:val="18"/>
                <w:lang w:val="sr-Cyrl-RS"/>
              </w:rPr>
              <w:t>11.1</w:t>
            </w:r>
          </w:p>
          <w:p w14:paraId="677AAF18" w14:textId="77777777" w:rsidR="005E0C8F" w:rsidRPr="0090706F" w:rsidRDefault="005E0C8F">
            <w:pPr>
              <w:ind w:firstLine="5"/>
              <w:jc w:val="center"/>
              <w:rPr>
                <w:sz w:val="18"/>
                <w:szCs w:val="18"/>
                <w:lang w:val="sr-Cyrl-RS"/>
              </w:rPr>
            </w:pPr>
          </w:p>
          <w:p w14:paraId="689C22B4" w14:textId="77777777" w:rsidR="005E0C8F" w:rsidRPr="0090706F" w:rsidRDefault="005E0C8F">
            <w:pPr>
              <w:ind w:firstLine="5"/>
              <w:jc w:val="center"/>
              <w:rPr>
                <w:sz w:val="18"/>
                <w:szCs w:val="18"/>
                <w:lang w:val="sr-Cyrl-RS"/>
              </w:rPr>
            </w:pPr>
          </w:p>
          <w:p w14:paraId="48EC3E50" w14:textId="77777777" w:rsidR="005E0C8F" w:rsidRPr="0090706F" w:rsidRDefault="005E0C8F">
            <w:pPr>
              <w:ind w:firstLine="5"/>
              <w:jc w:val="center"/>
              <w:rPr>
                <w:sz w:val="18"/>
                <w:szCs w:val="18"/>
                <w:lang w:val="sr-Cyrl-RS"/>
              </w:rPr>
            </w:pPr>
          </w:p>
          <w:p w14:paraId="2A1F649F" w14:textId="77777777" w:rsidR="005E0C8F" w:rsidRPr="0090706F" w:rsidRDefault="005E0C8F">
            <w:pPr>
              <w:ind w:firstLine="5"/>
              <w:jc w:val="center"/>
              <w:rPr>
                <w:sz w:val="18"/>
                <w:szCs w:val="18"/>
                <w:lang w:val="sr-Cyrl-RS"/>
              </w:rPr>
            </w:pPr>
          </w:p>
          <w:p w14:paraId="1163EE46" w14:textId="77777777" w:rsidR="005E0C8F" w:rsidRPr="0090706F" w:rsidRDefault="005E0C8F">
            <w:pPr>
              <w:ind w:firstLine="5"/>
              <w:jc w:val="center"/>
              <w:rPr>
                <w:sz w:val="18"/>
                <w:szCs w:val="18"/>
                <w:lang w:val="sr-Cyrl-RS"/>
              </w:rPr>
            </w:pPr>
          </w:p>
          <w:p w14:paraId="41B8A3FC" w14:textId="77777777" w:rsidR="005E0C8F" w:rsidRPr="0090706F" w:rsidRDefault="005E0C8F">
            <w:pPr>
              <w:ind w:firstLine="5"/>
              <w:jc w:val="center"/>
              <w:rPr>
                <w:sz w:val="18"/>
                <w:szCs w:val="18"/>
                <w:lang w:val="sr-Cyrl-RS"/>
              </w:rPr>
            </w:pPr>
          </w:p>
          <w:p w14:paraId="6377C8FF" w14:textId="77777777" w:rsidR="005E0C8F" w:rsidRPr="0090706F" w:rsidRDefault="005E0C8F">
            <w:pPr>
              <w:ind w:firstLine="5"/>
              <w:jc w:val="center"/>
              <w:rPr>
                <w:sz w:val="18"/>
                <w:szCs w:val="18"/>
                <w:lang w:val="sr-Cyrl-RS"/>
              </w:rPr>
            </w:pPr>
          </w:p>
          <w:p w14:paraId="0566BF4C" w14:textId="77777777" w:rsidR="005E0C8F" w:rsidRPr="0090706F" w:rsidRDefault="005E0C8F">
            <w:pPr>
              <w:ind w:firstLine="5"/>
              <w:jc w:val="center"/>
              <w:rPr>
                <w:sz w:val="18"/>
                <w:szCs w:val="18"/>
                <w:lang w:val="sr-Cyrl-RS"/>
              </w:rPr>
            </w:pPr>
          </w:p>
          <w:p w14:paraId="51C58639" w14:textId="77777777" w:rsidR="005E0C8F" w:rsidRPr="0090706F" w:rsidRDefault="005E0C8F">
            <w:pPr>
              <w:ind w:firstLine="5"/>
              <w:jc w:val="center"/>
              <w:rPr>
                <w:sz w:val="18"/>
                <w:szCs w:val="18"/>
                <w:lang w:val="sr-Cyrl-RS"/>
              </w:rPr>
            </w:pPr>
          </w:p>
          <w:p w14:paraId="21BB1AB7" w14:textId="77777777" w:rsidR="005E0C8F" w:rsidRPr="0090706F" w:rsidRDefault="005E0C8F">
            <w:pPr>
              <w:ind w:firstLine="5"/>
              <w:jc w:val="center"/>
              <w:rPr>
                <w:sz w:val="18"/>
                <w:szCs w:val="18"/>
                <w:lang w:val="sr-Cyrl-RS"/>
              </w:rPr>
            </w:pPr>
          </w:p>
          <w:p w14:paraId="21FCA870" w14:textId="77777777" w:rsidR="005E0C8F" w:rsidRPr="0090706F" w:rsidRDefault="005E0C8F">
            <w:pPr>
              <w:ind w:firstLine="5"/>
              <w:jc w:val="center"/>
              <w:rPr>
                <w:sz w:val="18"/>
                <w:szCs w:val="18"/>
                <w:lang w:val="sr-Cyrl-RS"/>
              </w:rPr>
            </w:pPr>
          </w:p>
          <w:p w14:paraId="74D68EE0" w14:textId="77777777" w:rsidR="005E0C8F" w:rsidRPr="0090706F" w:rsidRDefault="005E0C8F">
            <w:pPr>
              <w:ind w:firstLine="5"/>
              <w:jc w:val="center"/>
              <w:rPr>
                <w:sz w:val="18"/>
                <w:szCs w:val="18"/>
                <w:lang w:val="sr-Cyrl-RS"/>
              </w:rPr>
            </w:pPr>
          </w:p>
          <w:p w14:paraId="66341E6F" w14:textId="77777777" w:rsidR="005E0C8F" w:rsidRPr="0090706F" w:rsidRDefault="005E0C8F">
            <w:pPr>
              <w:ind w:firstLine="5"/>
              <w:jc w:val="center"/>
              <w:rPr>
                <w:sz w:val="18"/>
                <w:szCs w:val="18"/>
                <w:lang w:val="sr-Cyrl-RS"/>
              </w:rPr>
            </w:pPr>
          </w:p>
          <w:p w14:paraId="78807A49" w14:textId="77777777" w:rsidR="005E0C8F" w:rsidRPr="0090706F" w:rsidRDefault="005E0C8F">
            <w:pPr>
              <w:ind w:firstLine="5"/>
              <w:jc w:val="center"/>
              <w:rPr>
                <w:sz w:val="18"/>
                <w:szCs w:val="18"/>
                <w:lang w:val="sr-Cyrl-RS"/>
              </w:rPr>
            </w:pPr>
          </w:p>
          <w:p w14:paraId="73E04D49" w14:textId="77777777" w:rsidR="005E0C8F" w:rsidRPr="0090706F" w:rsidRDefault="005E0C8F">
            <w:pPr>
              <w:ind w:firstLine="5"/>
              <w:jc w:val="center"/>
              <w:rPr>
                <w:sz w:val="18"/>
                <w:szCs w:val="18"/>
                <w:lang w:val="sr-Cyrl-RS"/>
              </w:rPr>
            </w:pPr>
          </w:p>
          <w:p w14:paraId="7F01D2A4" w14:textId="77777777" w:rsidR="005E0C8F" w:rsidRPr="0090706F" w:rsidRDefault="005E0C8F">
            <w:pPr>
              <w:ind w:firstLine="5"/>
              <w:jc w:val="center"/>
              <w:rPr>
                <w:sz w:val="18"/>
                <w:szCs w:val="18"/>
                <w:lang w:val="sr-Cyrl-RS"/>
              </w:rPr>
            </w:pPr>
          </w:p>
          <w:p w14:paraId="03FAD7CA" w14:textId="77777777" w:rsidR="005E0C8F" w:rsidRPr="0090706F" w:rsidRDefault="005E0C8F">
            <w:pPr>
              <w:ind w:firstLine="5"/>
              <w:jc w:val="center"/>
              <w:rPr>
                <w:sz w:val="18"/>
                <w:szCs w:val="18"/>
                <w:lang w:val="sr-Cyrl-RS"/>
              </w:rPr>
            </w:pPr>
          </w:p>
          <w:p w14:paraId="49351DC0" w14:textId="77777777" w:rsidR="005E0C8F" w:rsidRPr="0090706F" w:rsidRDefault="005E0C8F">
            <w:pPr>
              <w:ind w:firstLine="5"/>
              <w:jc w:val="center"/>
              <w:rPr>
                <w:sz w:val="18"/>
                <w:szCs w:val="18"/>
                <w:lang w:val="sr-Cyrl-RS"/>
              </w:rPr>
            </w:pPr>
          </w:p>
          <w:p w14:paraId="15C31F87" w14:textId="77777777" w:rsidR="005E0C8F" w:rsidRPr="0090706F" w:rsidRDefault="005E0C8F">
            <w:pPr>
              <w:ind w:firstLine="5"/>
              <w:jc w:val="center"/>
              <w:rPr>
                <w:sz w:val="18"/>
                <w:szCs w:val="18"/>
                <w:lang w:val="sr-Cyrl-RS"/>
              </w:rPr>
            </w:pPr>
          </w:p>
          <w:p w14:paraId="799D2A2C" w14:textId="77777777" w:rsidR="005E0C8F" w:rsidRPr="0090706F" w:rsidRDefault="005E0C8F">
            <w:pPr>
              <w:ind w:firstLine="5"/>
              <w:jc w:val="center"/>
              <w:rPr>
                <w:sz w:val="18"/>
                <w:szCs w:val="18"/>
                <w:lang w:val="sr-Cyrl-RS"/>
              </w:rPr>
            </w:pPr>
          </w:p>
          <w:p w14:paraId="1D67D9AA" w14:textId="77777777" w:rsidR="005E0C8F" w:rsidRPr="0090706F" w:rsidRDefault="005E0C8F">
            <w:pPr>
              <w:ind w:firstLine="5"/>
              <w:jc w:val="center"/>
              <w:rPr>
                <w:sz w:val="18"/>
                <w:szCs w:val="18"/>
                <w:lang w:val="sr-Cyrl-RS"/>
              </w:rPr>
            </w:pPr>
          </w:p>
          <w:p w14:paraId="34161604" w14:textId="77777777" w:rsidR="005E0C8F" w:rsidRPr="0090706F" w:rsidRDefault="005E0C8F">
            <w:pPr>
              <w:ind w:firstLine="5"/>
              <w:jc w:val="center"/>
              <w:rPr>
                <w:sz w:val="18"/>
                <w:szCs w:val="18"/>
                <w:lang w:val="sr-Cyrl-RS"/>
              </w:rPr>
            </w:pPr>
            <w:r w:rsidRPr="0090706F">
              <w:rPr>
                <w:sz w:val="18"/>
                <w:szCs w:val="18"/>
                <w:lang w:val="sr-Cyrl-RS"/>
              </w:rPr>
              <w:t>11.2</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4E576753" w14:textId="77777777" w:rsidR="005E0C8F" w:rsidRPr="0090706F" w:rsidRDefault="005E0C8F">
            <w:pPr>
              <w:rPr>
                <w:sz w:val="18"/>
                <w:szCs w:val="18"/>
                <w:lang w:val="sr-Cyrl-RS"/>
              </w:rPr>
            </w:pPr>
            <w:r w:rsidRPr="0090706F">
              <w:rPr>
                <w:sz w:val="18"/>
                <w:szCs w:val="18"/>
                <w:lang w:val="sr-Cyrl-RS"/>
              </w:rPr>
              <w:lastRenderedPageBreak/>
              <w:t xml:space="preserve">1.   The competent authorities shall keep records of the checks referred to in Article 10(1), indicating in particular their nature and results, as well as of any </w:t>
            </w:r>
            <w:r w:rsidRPr="0090706F">
              <w:rPr>
                <w:sz w:val="18"/>
                <w:szCs w:val="18"/>
                <w:lang w:val="sr-Cyrl-RS"/>
              </w:rPr>
              <w:lastRenderedPageBreak/>
              <w:t>notice of remedial actions issued under Article 10(5). Records of all checks shall be kept for at least five years.</w:t>
            </w:r>
          </w:p>
          <w:p w14:paraId="0A23CD1F" w14:textId="77777777" w:rsidR="005E0C8F" w:rsidRPr="0090706F" w:rsidRDefault="005E0C8F">
            <w:pPr>
              <w:rPr>
                <w:sz w:val="18"/>
                <w:szCs w:val="18"/>
                <w:lang w:val="sr-Cyrl-RS"/>
              </w:rPr>
            </w:pPr>
          </w:p>
          <w:p w14:paraId="1A80DC4E" w14:textId="77777777" w:rsidR="005E0C8F" w:rsidRPr="0090706F" w:rsidRDefault="005E0C8F">
            <w:pPr>
              <w:rPr>
                <w:sz w:val="18"/>
                <w:szCs w:val="18"/>
                <w:lang w:val="sr-Cyrl-RS"/>
              </w:rPr>
            </w:pPr>
          </w:p>
          <w:p w14:paraId="5C905F18" w14:textId="77777777" w:rsidR="005E0C8F" w:rsidRPr="0090706F" w:rsidRDefault="005E0C8F">
            <w:pPr>
              <w:rPr>
                <w:sz w:val="18"/>
                <w:szCs w:val="18"/>
                <w:lang w:val="sr-Cyrl-RS"/>
              </w:rPr>
            </w:pPr>
          </w:p>
          <w:p w14:paraId="299D15DB" w14:textId="77777777" w:rsidR="005E0C8F" w:rsidRPr="0090706F" w:rsidRDefault="005E0C8F">
            <w:pPr>
              <w:rPr>
                <w:sz w:val="18"/>
                <w:szCs w:val="18"/>
                <w:lang w:val="sr-Cyrl-RS"/>
              </w:rPr>
            </w:pPr>
          </w:p>
          <w:p w14:paraId="0A5C28E3" w14:textId="77777777" w:rsidR="005E0C8F" w:rsidRPr="0090706F" w:rsidRDefault="005E0C8F">
            <w:pPr>
              <w:rPr>
                <w:sz w:val="18"/>
                <w:szCs w:val="18"/>
                <w:lang w:val="sr-Cyrl-RS"/>
              </w:rPr>
            </w:pPr>
          </w:p>
          <w:p w14:paraId="0C993408" w14:textId="77777777" w:rsidR="005E0C8F" w:rsidRPr="0090706F" w:rsidRDefault="005E0C8F">
            <w:pPr>
              <w:rPr>
                <w:sz w:val="18"/>
                <w:szCs w:val="18"/>
                <w:lang w:val="sr-Cyrl-RS"/>
              </w:rPr>
            </w:pPr>
          </w:p>
          <w:p w14:paraId="6C6DC6C8" w14:textId="77777777" w:rsidR="005E0C8F" w:rsidRPr="0090706F" w:rsidRDefault="005E0C8F">
            <w:pPr>
              <w:rPr>
                <w:sz w:val="18"/>
                <w:szCs w:val="18"/>
                <w:lang w:val="sr-Cyrl-RS"/>
              </w:rPr>
            </w:pPr>
          </w:p>
          <w:p w14:paraId="4A6FE97B" w14:textId="77777777" w:rsidR="005E0C8F" w:rsidRPr="0090706F" w:rsidRDefault="005E0C8F">
            <w:pPr>
              <w:rPr>
                <w:sz w:val="18"/>
                <w:szCs w:val="18"/>
                <w:lang w:val="sr-Cyrl-RS"/>
              </w:rPr>
            </w:pPr>
          </w:p>
          <w:p w14:paraId="425CF338" w14:textId="77777777" w:rsidR="005E0C8F" w:rsidRPr="0090706F" w:rsidRDefault="005E0C8F">
            <w:pPr>
              <w:rPr>
                <w:sz w:val="18"/>
                <w:szCs w:val="18"/>
                <w:lang w:val="sr-Cyrl-RS"/>
              </w:rPr>
            </w:pPr>
          </w:p>
          <w:p w14:paraId="02EB7587" w14:textId="77777777" w:rsidR="005E0C8F" w:rsidRPr="0090706F" w:rsidRDefault="005E0C8F">
            <w:pPr>
              <w:rPr>
                <w:sz w:val="18"/>
                <w:szCs w:val="18"/>
                <w:lang w:val="sr-Cyrl-RS"/>
              </w:rPr>
            </w:pPr>
          </w:p>
          <w:p w14:paraId="1E0868C7" w14:textId="77777777" w:rsidR="005E0C8F" w:rsidRPr="0090706F" w:rsidRDefault="005E0C8F">
            <w:pPr>
              <w:rPr>
                <w:sz w:val="18"/>
                <w:szCs w:val="18"/>
                <w:lang w:val="sr-Cyrl-RS"/>
              </w:rPr>
            </w:pPr>
          </w:p>
          <w:p w14:paraId="43A85EA1" w14:textId="77777777" w:rsidR="005E0C8F" w:rsidRPr="0090706F" w:rsidRDefault="005E0C8F">
            <w:pPr>
              <w:rPr>
                <w:sz w:val="18"/>
                <w:szCs w:val="18"/>
                <w:lang w:val="sr-Cyrl-RS"/>
              </w:rPr>
            </w:pPr>
          </w:p>
          <w:p w14:paraId="2D432A25" w14:textId="77777777" w:rsidR="005E0C8F" w:rsidRPr="0090706F" w:rsidRDefault="005E0C8F">
            <w:pPr>
              <w:rPr>
                <w:sz w:val="18"/>
                <w:szCs w:val="18"/>
                <w:lang w:val="sr-Cyrl-RS"/>
              </w:rPr>
            </w:pPr>
          </w:p>
          <w:p w14:paraId="04B49740" w14:textId="77777777" w:rsidR="005E0C8F" w:rsidRPr="0090706F" w:rsidRDefault="005E0C8F">
            <w:pPr>
              <w:rPr>
                <w:sz w:val="18"/>
                <w:szCs w:val="18"/>
                <w:lang w:val="sr-Cyrl-RS"/>
              </w:rPr>
            </w:pPr>
          </w:p>
          <w:p w14:paraId="1F1B2282" w14:textId="77777777" w:rsidR="005E0C8F" w:rsidRPr="0090706F" w:rsidRDefault="005E0C8F">
            <w:pPr>
              <w:rPr>
                <w:sz w:val="18"/>
                <w:szCs w:val="18"/>
                <w:lang w:val="sr-Cyrl-RS"/>
              </w:rPr>
            </w:pPr>
          </w:p>
          <w:p w14:paraId="6F0787CD" w14:textId="77777777" w:rsidR="005E0C8F" w:rsidRPr="0090706F" w:rsidRDefault="005E0C8F">
            <w:pPr>
              <w:rPr>
                <w:sz w:val="18"/>
                <w:szCs w:val="18"/>
                <w:lang w:val="sr-Cyrl-RS"/>
              </w:rPr>
            </w:pPr>
          </w:p>
          <w:p w14:paraId="0EF1B49E" w14:textId="77777777" w:rsidR="005E0C8F" w:rsidRPr="0090706F" w:rsidRDefault="005E0C8F">
            <w:pPr>
              <w:rPr>
                <w:sz w:val="18"/>
                <w:szCs w:val="18"/>
                <w:lang w:val="sr-Cyrl-RS"/>
              </w:rPr>
            </w:pPr>
            <w:r w:rsidRPr="0090706F">
              <w:rPr>
                <w:sz w:val="18"/>
                <w:szCs w:val="18"/>
                <w:lang w:val="sr-Cyrl-RS"/>
              </w:rPr>
              <w:t>2.   The information referred to in paragraph 1 shall be made available in accordance with Directive 2003/4/EC.</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69AACFA9" w14:textId="77777777" w:rsidR="005E0C8F" w:rsidRPr="0090706F" w:rsidRDefault="005E0C8F">
            <w:pPr>
              <w:jc w:val="center"/>
              <w:rPr>
                <w:b/>
                <w:sz w:val="18"/>
                <w:szCs w:val="18"/>
                <w:lang w:val="sr-Cyrl-RS"/>
              </w:rPr>
            </w:pPr>
            <w:r w:rsidRPr="0090706F">
              <w:rPr>
                <w:b/>
                <w:sz w:val="18"/>
                <w:szCs w:val="18"/>
                <w:lang w:val="sr-Cyrl-RS"/>
              </w:rPr>
              <w:lastRenderedPageBreak/>
              <w:t>02.</w:t>
            </w:r>
          </w:p>
          <w:p w14:paraId="58ED846C" w14:textId="77777777" w:rsidR="005E0C8F" w:rsidRPr="0090706F" w:rsidRDefault="005E0C8F">
            <w:pPr>
              <w:jc w:val="center"/>
              <w:rPr>
                <w:sz w:val="18"/>
                <w:szCs w:val="18"/>
                <w:lang w:val="sr-Cyrl-RS"/>
              </w:rPr>
            </w:pPr>
            <w:r w:rsidRPr="0090706F">
              <w:rPr>
                <w:sz w:val="18"/>
                <w:szCs w:val="18"/>
                <w:lang w:val="sr-Cyrl-RS"/>
              </w:rPr>
              <w:t>43.1</w:t>
            </w:r>
          </w:p>
          <w:p w14:paraId="2AFE1102" w14:textId="77777777" w:rsidR="005E0C8F" w:rsidRPr="0090706F" w:rsidRDefault="005E0C8F">
            <w:pPr>
              <w:jc w:val="center"/>
              <w:rPr>
                <w:sz w:val="18"/>
                <w:szCs w:val="18"/>
                <w:lang w:val="sr-Cyrl-RS"/>
              </w:rPr>
            </w:pPr>
          </w:p>
          <w:p w14:paraId="6FDF312C" w14:textId="77777777" w:rsidR="005E0C8F" w:rsidRPr="0090706F" w:rsidRDefault="005E0C8F">
            <w:pPr>
              <w:jc w:val="center"/>
              <w:rPr>
                <w:sz w:val="18"/>
                <w:szCs w:val="18"/>
                <w:lang w:val="sr-Cyrl-RS"/>
              </w:rPr>
            </w:pPr>
          </w:p>
          <w:p w14:paraId="606E4EB5" w14:textId="77777777" w:rsidR="005E0C8F" w:rsidRPr="0090706F" w:rsidRDefault="005E0C8F">
            <w:pPr>
              <w:jc w:val="center"/>
              <w:rPr>
                <w:sz w:val="18"/>
                <w:szCs w:val="18"/>
                <w:lang w:val="sr-Cyrl-RS"/>
              </w:rPr>
            </w:pPr>
          </w:p>
          <w:p w14:paraId="02CE5AFC" w14:textId="77777777" w:rsidR="005E0C8F" w:rsidRPr="0090706F" w:rsidRDefault="005E0C8F">
            <w:pPr>
              <w:jc w:val="center"/>
              <w:rPr>
                <w:sz w:val="18"/>
                <w:szCs w:val="18"/>
                <w:lang w:val="sr-Cyrl-RS"/>
              </w:rPr>
            </w:pPr>
            <w:r w:rsidRPr="0090706F">
              <w:rPr>
                <w:sz w:val="18"/>
                <w:szCs w:val="18"/>
                <w:lang w:val="sr-Cyrl-RS"/>
              </w:rPr>
              <w:t>43.2</w:t>
            </w:r>
          </w:p>
          <w:p w14:paraId="4185383C" w14:textId="77777777" w:rsidR="005E0C8F" w:rsidRPr="0090706F" w:rsidRDefault="005E0C8F">
            <w:pPr>
              <w:jc w:val="center"/>
              <w:rPr>
                <w:sz w:val="18"/>
                <w:szCs w:val="18"/>
                <w:lang w:val="sr-Cyrl-RS"/>
              </w:rPr>
            </w:pPr>
          </w:p>
          <w:p w14:paraId="2ECB229A" w14:textId="77777777" w:rsidR="005E0C8F" w:rsidRPr="0090706F" w:rsidRDefault="005E0C8F">
            <w:pPr>
              <w:jc w:val="center"/>
              <w:rPr>
                <w:sz w:val="18"/>
                <w:szCs w:val="18"/>
                <w:lang w:val="sr-Cyrl-RS"/>
              </w:rPr>
            </w:pPr>
          </w:p>
          <w:p w14:paraId="41FB3F64" w14:textId="77777777" w:rsidR="005E0C8F" w:rsidRPr="0090706F" w:rsidRDefault="005E0C8F">
            <w:pPr>
              <w:jc w:val="center"/>
              <w:rPr>
                <w:sz w:val="18"/>
                <w:szCs w:val="18"/>
                <w:lang w:val="sr-Cyrl-RS"/>
              </w:rPr>
            </w:pPr>
          </w:p>
          <w:p w14:paraId="5EBBCA2D" w14:textId="77777777" w:rsidR="005E0C8F" w:rsidRPr="0090706F" w:rsidRDefault="005E0C8F">
            <w:pPr>
              <w:jc w:val="center"/>
              <w:rPr>
                <w:sz w:val="18"/>
                <w:szCs w:val="18"/>
                <w:lang w:val="sr-Cyrl-RS"/>
              </w:rPr>
            </w:pPr>
          </w:p>
          <w:p w14:paraId="6547FAEF" w14:textId="77777777" w:rsidR="005E0C8F" w:rsidRPr="0090706F" w:rsidRDefault="005E0C8F">
            <w:pPr>
              <w:jc w:val="center"/>
              <w:rPr>
                <w:sz w:val="18"/>
                <w:szCs w:val="18"/>
                <w:lang w:val="sr-Cyrl-RS"/>
              </w:rPr>
            </w:pPr>
            <w:r w:rsidRPr="0090706F">
              <w:rPr>
                <w:sz w:val="18"/>
                <w:szCs w:val="18"/>
                <w:lang w:val="sr-Cyrl-RS"/>
              </w:rPr>
              <w:t>43.3</w:t>
            </w:r>
          </w:p>
          <w:p w14:paraId="157293D2" w14:textId="77777777" w:rsidR="005E0C8F" w:rsidRPr="0090706F" w:rsidRDefault="005E0C8F">
            <w:pPr>
              <w:jc w:val="center"/>
              <w:rPr>
                <w:sz w:val="18"/>
                <w:szCs w:val="18"/>
                <w:lang w:val="sr-Cyrl-RS"/>
              </w:rPr>
            </w:pPr>
          </w:p>
          <w:p w14:paraId="679D8F77" w14:textId="77777777" w:rsidR="005E0C8F" w:rsidRPr="0090706F" w:rsidRDefault="005E0C8F">
            <w:pPr>
              <w:jc w:val="center"/>
              <w:rPr>
                <w:b/>
                <w:sz w:val="18"/>
                <w:szCs w:val="18"/>
                <w:lang w:val="sr-Cyrl-RS"/>
              </w:rPr>
            </w:pPr>
          </w:p>
          <w:p w14:paraId="2295C091" w14:textId="77777777" w:rsidR="005E0C8F" w:rsidRPr="0090706F" w:rsidRDefault="005E0C8F">
            <w:pPr>
              <w:spacing w:after="120"/>
              <w:jc w:val="center"/>
              <w:rPr>
                <w:b/>
                <w:sz w:val="18"/>
                <w:szCs w:val="18"/>
                <w:lang w:val="sr-Cyrl-RS"/>
              </w:rPr>
            </w:pPr>
          </w:p>
          <w:p w14:paraId="66094993" w14:textId="77777777" w:rsidR="005E0C8F" w:rsidRPr="0090706F" w:rsidRDefault="005E0C8F">
            <w:pPr>
              <w:jc w:val="center"/>
              <w:rPr>
                <w:b/>
                <w:sz w:val="18"/>
                <w:szCs w:val="18"/>
                <w:lang w:val="sr-Cyrl-RS"/>
              </w:rPr>
            </w:pPr>
          </w:p>
          <w:p w14:paraId="0D587083" w14:textId="77777777" w:rsidR="005E0C8F" w:rsidRPr="0090706F" w:rsidRDefault="005E0C8F">
            <w:pPr>
              <w:jc w:val="center"/>
              <w:rPr>
                <w:b/>
                <w:sz w:val="18"/>
                <w:szCs w:val="18"/>
                <w:lang w:val="sr-Cyrl-RS"/>
              </w:rPr>
            </w:pPr>
          </w:p>
          <w:p w14:paraId="14E0F87B" w14:textId="77777777" w:rsidR="005E0C8F" w:rsidRPr="0090706F" w:rsidRDefault="005E0C8F">
            <w:pPr>
              <w:jc w:val="center"/>
              <w:rPr>
                <w:b/>
                <w:sz w:val="18"/>
                <w:szCs w:val="18"/>
                <w:lang w:val="sr-Cyrl-RS"/>
              </w:rPr>
            </w:pPr>
          </w:p>
          <w:p w14:paraId="15A94494" w14:textId="77777777" w:rsidR="005E0C8F" w:rsidRPr="0090706F" w:rsidRDefault="005E0C8F">
            <w:pPr>
              <w:jc w:val="center"/>
              <w:rPr>
                <w:b/>
                <w:sz w:val="18"/>
                <w:szCs w:val="18"/>
                <w:lang w:val="sr-Cyrl-RS"/>
              </w:rPr>
            </w:pPr>
          </w:p>
          <w:p w14:paraId="19B89698" w14:textId="77777777" w:rsidR="005E0C8F" w:rsidRPr="0090706F" w:rsidRDefault="005E0C8F">
            <w:pPr>
              <w:jc w:val="center"/>
              <w:rPr>
                <w:b/>
                <w:sz w:val="18"/>
                <w:szCs w:val="18"/>
                <w:lang w:val="sr-Cyrl-RS"/>
              </w:rPr>
            </w:pPr>
          </w:p>
          <w:p w14:paraId="5975FADE" w14:textId="77777777" w:rsidR="005E0C8F" w:rsidRPr="0090706F" w:rsidRDefault="005E0C8F">
            <w:pPr>
              <w:jc w:val="center"/>
              <w:rPr>
                <w:b/>
                <w:sz w:val="18"/>
                <w:szCs w:val="18"/>
                <w:lang w:val="sr-Cyrl-RS"/>
              </w:rPr>
            </w:pPr>
          </w:p>
          <w:p w14:paraId="1E25F296" w14:textId="77777777" w:rsidR="005E0C8F" w:rsidRPr="0090706F" w:rsidRDefault="005E0C8F">
            <w:pPr>
              <w:jc w:val="center"/>
              <w:rPr>
                <w:b/>
                <w:sz w:val="18"/>
                <w:szCs w:val="18"/>
                <w:lang w:val="sr-Cyrl-RS"/>
              </w:rPr>
            </w:pPr>
          </w:p>
          <w:p w14:paraId="30D83976" w14:textId="77777777" w:rsidR="005E0C8F" w:rsidRPr="0090706F" w:rsidRDefault="005E0C8F">
            <w:pPr>
              <w:jc w:val="center"/>
              <w:rPr>
                <w:b/>
                <w:sz w:val="18"/>
                <w:szCs w:val="18"/>
                <w:lang w:val="sr-Cyrl-RS"/>
              </w:rPr>
            </w:pPr>
            <w:r w:rsidRPr="0090706F">
              <w:rPr>
                <w:b/>
                <w:sz w:val="18"/>
                <w:szCs w:val="18"/>
                <w:lang w:val="sr-Cyrl-RS"/>
              </w:rPr>
              <w:t>0.1.</w:t>
            </w:r>
          </w:p>
          <w:p w14:paraId="72213CF4" w14:textId="77777777" w:rsidR="005E0C8F" w:rsidRPr="0090706F" w:rsidRDefault="005E0C8F">
            <w:pPr>
              <w:jc w:val="center"/>
              <w:rPr>
                <w:sz w:val="18"/>
                <w:szCs w:val="18"/>
                <w:lang w:val="sr-Cyrl-RS"/>
              </w:rPr>
            </w:pPr>
            <w:r w:rsidRPr="0090706F">
              <w:rPr>
                <w:sz w:val="18"/>
                <w:szCs w:val="18"/>
                <w:lang w:val="sr-Cyrl-RS"/>
              </w:rPr>
              <w:t>16.2</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02C5BB9" w14:textId="77777777" w:rsidR="005E0C8F" w:rsidRPr="0090706F" w:rsidRDefault="005E0C8F">
            <w:pPr>
              <w:rPr>
                <w:sz w:val="18"/>
                <w:szCs w:val="18"/>
                <w:lang w:val="sr-Cyrl-RS"/>
              </w:rPr>
            </w:pPr>
            <w:r w:rsidRPr="0090706F">
              <w:rPr>
                <w:sz w:val="18"/>
                <w:szCs w:val="18"/>
                <w:lang w:val="sr-Cyrl-RS"/>
              </w:rPr>
              <w:lastRenderedPageBreak/>
              <w:t xml:space="preserve">О инспекцијском надзору, за потребе праћења стања у одређеној области и потребе праћења рада, свака </w:t>
            </w:r>
            <w:r w:rsidRPr="0090706F">
              <w:rPr>
                <w:sz w:val="18"/>
                <w:szCs w:val="18"/>
                <w:lang w:val="sr-Cyrl-RS"/>
              </w:rPr>
              <w:lastRenderedPageBreak/>
              <w:t>инспекција води евиденцију.</w:t>
            </w:r>
          </w:p>
          <w:p w14:paraId="40C77E15" w14:textId="77777777" w:rsidR="005E0C8F" w:rsidRPr="0090706F" w:rsidRDefault="005E0C8F">
            <w:pPr>
              <w:rPr>
                <w:sz w:val="18"/>
                <w:szCs w:val="18"/>
                <w:lang w:val="sr-Cyrl-RS"/>
              </w:rPr>
            </w:pPr>
            <w:r w:rsidRPr="0090706F">
              <w:rPr>
                <w:sz w:val="18"/>
                <w:szCs w:val="18"/>
                <w:lang w:val="sr-Cyrl-RS"/>
              </w:rPr>
              <w:t>Евиденција из става 1. овог члана води се у електронском облику у оквиру софтверског решења е-Инспектор из члана 12. став 2. тачка 1. подтачка (4).</w:t>
            </w:r>
          </w:p>
          <w:p w14:paraId="403CB61C" w14:textId="77777777" w:rsidR="005E0C8F" w:rsidRPr="0090706F" w:rsidRDefault="005E0C8F">
            <w:pPr>
              <w:rPr>
                <w:sz w:val="18"/>
                <w:szCs w:val="18"/>
                <w:lang w:val="sr-Cyrl-RS"/>
              </w:rPr>
            </w:pPr>
            <w:r w:rsidRPr="0090706F">
              <w:rPr>
                <w:sz w:val="18"/>
                <w:szCs w:val="18"/>
                <w:lang w:val="sr-Cyrl-RS"/>
              </w:rPr>
              <w:t>У оквиру софтверског решења е-Инспектор из става 2. овог члана, успоставља се евиденција надзираних субјеката и објеката инспекцијског надзора (у даљем тексту: Регистар података о инспекцијском надзору), као јединствена, централизована евиденција у електронском облику.</w:t>
            </w:r>
          </w:p>
          <w:p w14:paraId="74232729" w14:textId="77777777" w:rsidR="005E0C8F" w:rsidRPr="0090706F" w:rsidRDefault="005E0C8F">
            <w:pPr>
              <w:rPr>
                <w:sz w:val="18"/>
                <w:szCs w:val="18"/>
                <w:lang w:val="sr-Cyrl-RS"/>
              </w:rPr>
            </w:pPr>
          </w:p>
          <w:p w14:paraId="03A24BAE" w14:textId="77777777" w:rsidR="005E0C8F" w:rsidRPr="0090706F" w:rsidRDefault="005E0C8F">
            <w:pPr>
              <w:rPr>
                <w:sz w:val="18"/>
                <w:szCs w:val="18"/>
                <w:lang w:val="sr-Cyrl-RS"/>
              </w:rPr>
            </w:pPr>
          </w:p>
          <w:p w14:paraId="043E0863" w14:textId="77777777" w:rsidR="005E0C8F" w:rsidRPr="0090706F" w:rsidRDefault="005E0C8F">
            <w:pPr>
              <w:rPr>
                <w:sz w:val="18"/>
                <w:szCs w:val="18"/>
                <w:lang w:val="sr-Cyrl-RS"/>
              </w:rPr>
            </w:pPr>
            <w:r w:rsidRPr="0090706F">
              <w:rPr>
                <w:sz w:val="18"/>
                <w:szCs w:val="18"/>
                <w:lang w:val="sr-Cyrl-RS"/>
              </w:rPr>
              <w:t>Подаци утврђени приликом инспекцијског надзора који утичу или могу утицати на животну средину представљају податке који су јавно доступни.</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5AD47DF4" w14:textId="77777777" w:rsidR="005E0C8F" w:rsidRPr="0090706F" w:rsidRDefault="005E0C8F">
            <w:pPr>
              <w:jc w:val="center"/>
              <w:rPr>
                <w:sz w:val="20"/>
                <w:szCs w:val="20"/>
                <w:lang w:val="sr-Cyrl-RS"/>
              </w:rPr>
            </w:pPr>
            <w:r w:rsidRPr="0090706F">
              <w:rPr>
                <w:sz w:val="20"/>
                <w:szCs w:val="20"/>
                <w:lang w:val="sr-Cyrl-RS"/>
              </w:rPr>
              <w:lastRenderedPageBreak/>
              <w:t>ПУ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24F0D821" w14:textId="77777777" w:rsidR="005E0C8F" w:rsidRPr="0090706F" w:rsidRDefault="005E0C8F">
            <w:pPr>
              <w:ind w:firstLine="21"/>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46A01F56" w14:textId="77777777" w:rsidR="005E0C8F" w:rsidRPr="0090706F" w:rsidRDefault="005E0C8F">
            <w:pPr>
              <w:rPr>
                <w:sz w:val="18"/>
                <w:szCs w:val="18"/>
                <w:lang w:val="sr-Cyrl-RS"/>
              </w:rPr>
            </w:pPr>
          </w:p>
        </w:tc>
      </w:tr>
      <w:tr w:rsidR="005E0C8F" w:rsidRPr="0090706F" w14:paraId="338738BC"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12F5E194" w14:textId="77777777" w:rsidR="005E0C8F" w:rsidRPr="0090706F" w:rsidRDefault="005E0C8F">
            <w:pPr>
              <w:ind w:firstLine="5"/>
              <w:jc w:val="center"/>
              <w:rPr>
                <w:sz w:val="18"/>
                <w:szCs w:val="18"/>
                <w:lang w:val="sr-Cyrl-RS"/>
              </w:rPr>
            </w:pPr>
            <w:r w:rsidRPr="0090706F">
              <w:rPr>
                <w:sz w:val="18"/>
                <w:szCs w:val="18"/>
                <w:lang w:val="sr-Cyrl-RS"/>
              </w:rPr>
              <w:t>12.1</w:t>
            </w:r>
          </w:p>
          <w:p w14:paraId="7DDB9BFD" w14:textId="77777777" w:rsidR="005E0C8F" w:rsidRPr="0090706F" w:rsidRDefault="005E0C8F">
            <w:pPr>
              <w:ind w:firstLine="5"/>
              <w:jc w:val="center"/>
              <w:rPr>
                <w:sz w:val="18"/>
                <w:szCs w:val="18"/>
                <w:lang w:val="sr-Cyrl-RS"/>
              </w:rPr>
            </w:pPr>
          </w:p>
          <w:p w14:paraId="6CFC4613" w14:textId="77777777" w:rsidR="005E0C8F" w:rsidRPr="0090706F" w:rsidRDefault="005E0C8F">
            <w:pPr>
              <w:ind w:firstLine="5"/>
              <w:jc w:val="center"/>
              <w:rPr>
                <w:sz w:val="18"/>
                <w:szCs w:val="18"/>
                <w:lang w:val="sr-Cyrl-RS"/>
              </w:rPr>
            </w:pPr>
          </w:p>
          <w:p w14:paraId="251928D6" w14:textId="77777777" w:rsidR="005E0C8F" w:rsidRPr="0090706F" w:rsidRDefault="005E0C8F">
            <w:pPr>
              <w:ind w:firstLine="5"/>
              <w:jc w:val="center"/>
              <w:rPr>
                <w:sz w:val="18"/>
                <w:szCs w:val="18"/>
                <w:lang w:val="sr-Cyrl-RS"/>
              </w:rPr>
            </w:pPr>
          </w:p>
          <w:p w14:paraId="51405CCD" w14:textId="77777777" w:rsidR="005E0C8F" w:rsidRPr="0090706F" w:rsidRDefault="005E0C8F">
            <w:pPr>
              <w:ind w:firstLine="5"/>
              <w:jc w:val="center"/>
              <w:rPr>
                <w:sz w:val="18"/>
                <w:szCs w:val="18"/>
                <w:lang w:val="sr-Cyrl-RS"/>
              </w:rPr>
            </w:pPr>
          </w:p>
          <w:p w14:paraId="2D35141E" w14:textId="77777777" w:rsidR="005E0C8F" w:rsidRPr="0090706F" w:rsidRDefault="005E0C8F">
            <w:pPr>
              <w:ind w:firstLine="5"/>
              <w:jc w:val="center"/>
              <w:rPr>
                <w:sz w:val="18"/>
                <w:szCs w:val="18"/>
                <w:lang w:val="sr-Cyrl-RS"/>
              </w:rPr>
            </w:pPr>
          </w:p>
          <w:p w14:paraId="68518F19" w14:textId="77777777" w:rsidR="005E0C8F" w:rsidRPr="0090706F" w:rsidRDefault="005E0C8F">
            <w:pPr>
              <w:ind w:firstLine="5"/>
              <w:jc w:val="center"/>
              <w:rPr>
                <w:sz w:val="18"/>
                <w:szCs w:val="18"/>
                <w:lang w:val="sr-Cyrl-RS"/>
              </w:rPr>
            </w:pPr>
          </w:p>
          <w:p w14:paraId="1BEBA7DF" w14:textId="77777777" w:rsidR="005E0C8F" w:rsidRPr="0090706F" w:rsidRDefault="005E0C8F">
            <w:pPr>
              <w:ind w:firstLine="5"/>
              <w:jc w:val="center"/>
              <w:rPr>
                <w:sz w:val="18"/>
                <w:szCs w:val="18"/>
                <w:lang w:val="sr-Cyrl-RS"/>
              </w:rPr>
            </w:pPr>
          </w:p>
          <w:p w14:paraId="3A93DE2B" w14:textId="77777777" w:rsidR="005E0C8F" w:rsidRPr="0090706F" w:rsidRDefault="005E0C8F">
            <w:pPr>
              <w:ind w:firstLine="5"/>
              <w:jc w:val="center"/>
              <w:rPr>
                <w:sz w:val="18"/>
                <w:szCs w:val="18"/>
                <w:lang w:val="sr-Cyrl-RS"/>
              </w:rPr>
            </w:pPr>
          </w:p>
          <w:p w14:paraId="55BEEE63" w14:textId="77777777" w:rsidR="005E0C8F" w:rsidRPr="0090706F" w:rsidRDefault="005E0C8F">
            <w:pPr>
              <w:ind w:firstLine="5"/>
              <w:jc w:val="center"/>
              <w:rPr>
                <w:sz w:val="18"/>
                <w:szCs w:val="18"/>
                <w:lang w:val="sr-Cyrl-RS"/>
              </w:rPr>
            </w:pPr>
          </w:p>
          <w:p w14:paraId="18CC32D8" w14:textId="77777777" w:rsidR="005E0C8F" w:rsidRPr="0090706F" w:rsidRDefault="005E0C8F">
            <w:pPr>
              <w:ind w:firstLine="5"/>
              <w:jc w:val="center"/>
              <w:rPr>
                <w:sz w:val="18"/>
                <w:szCs w:val="18"/>
                <w:lang w:val="sr-Cyrl-RS"/>
              </w:rPr>
            </w:pPr>
          </w:p>
          <w:p w14:paraId="6CC74B01" w14:textId="77777777" w:rsidR="005E0C8F" w:rsidRPr="0090706F" w:rsidRDefault="005E0C8F">
            <w:pPr>
              <w:ind w:firstLine="5"/>
              <w:jc w:val="center"/>
              <w:rPr>
                <w:sz w:val="18"/>
                <w:szCs w:val="18"/>
                <w:lang w:val="sr-Cyrl-RS"/>
              </w:rPr>
            </w:pPr>
          </w:p>
          <w:p w14:paraId="34954A98" w14:textId="77777777" w:rsidR="005E0C8F" w:rsidRPr="0090706F" w:rsidRDefault="005E0C8F">
            <w:pPr>
              <w:ind w:firstLine="5"/>
              <w:jc w:val="center"/>
              <w:rPr>
                <w:sz w:val="18"/>
                <w:szCs w:val="18"/>
                <w:lang w:val="sr-Cyrl-RS"/>
              </w:rPr>
            </w:pPr>
          </w:p>
          <w:p w14:paraId="5E5B6BFA" w14:textId="77777777" w:rsidR="005E0C8F" w:rsidRPr="0090706F" w:rsidRDefault="005E0C8F">
            <w:pPr>
              <w:ind w:firstLine="5"/>
              <w:jc w:val="center"/>
              <w:rPr>
                <w:sz w:val="18"/>
                <w:szCs w:val="18"/>
                <w:lang w:val="sr-Cyrl-RS"/>
              </w:rPr>
            </w:pPr>
          </w:p>
          <w:p w14:paraId="744A4FF3" w14:textId="77777777" w:rsidR="005E0C8F" w:rsidRPr="0090706F" w:rsidRDefault="005E0C8F">
            <w:pPr>
              <w:ind w:firstLine="5"/>
              <w:jc w:val="center"/>
              <w:rPr>
                <w:sz w:val="18"/>
                <w:szCs w:val="18"/>
                <w:lang w:val="sr-Cyrl-RS"/>
              </w:rPr>
            </w:pPr>
          </w:p>
          <w:p w14:paraId="61EA2053" w14:textId="77777777" w:rsidR="005E0C8F" w:rsidRPr="0090706F" w:rsidRDefault="005E0C8F">
            <w:pPr>
              <w:ind w:firstLine="5"/>
              <w:jc w:val="center"/>
              <w:rPr>
                <w:sz w:val="18"/>
                <w:szCs w:val="18"/>
                <w:lang w:val="sr-Cyrl-RS"/>
              </w:rPr>
            </w:pPr>
          </w:p>
          <w:p w14:paraId="6DE70483" w14:textId="77777777" w:rsidR="005E0C8F" w:rsidRPr="0090706F" w:rsidRDefault="005E0C8F">
            <w:pPr>
              <w:ind w:firstLine="5"/>
              <w:jc w:val="center"/>
              <w:rPr>
                <w:sz w:val="18"/>
                <w:szCs w:val="18"/>
                <w:lang w:val="sr-Cyrl-RS"/>
              </w:rPr>
            </w:pPr>
          </w:p>
          <w:p w14:paraId="52A5192A" w14:textId="77777777" w:rsidR="005E0C8F" w:rsidRPr="0090706F" w:rsidRDefault="005E0C8F">
            <w:pPr>
              <w:ind w:firstLine="5"/>
              <w:jc w:val="center"/>
              <w:rPr>
                <w:sz w:val="18"/>
                <w:szCs w:val="18"/>
                <w:lang w:val="sr-Cyrl-RS"/>
              </w:rPr>
            </w:pPr>
          </w:p>
          <w:p w14:paraId="22C3389A" w14:textId="77777777" w:rsidR="005E0C8F" w:rsidRPr="0090706F" w:rsidRDefault="005E0C8F">
            <w:pPr>
              <w:ind w:firstLine="5"/>
              <w:jc w:val="center"/>
              <w:rPr>
                <w:sz w:val="18"/>
                <w:szCs w:val="18"/>
                <w:lang w:val="sr-Cyrl-RS"/>
              </w:rPr>
            </w:pPr>
          </w:p>
          <w:p w14:paraId="365F2557" w14:textId="77777777" w:rsidR="005E0C8F" w:rsidRPr="0090706F" w:rsidRDefault="005E0C8F">
            <w:pPr>
              <w:ind w:firstLine="5"/>
              <w:jc w:val="center"/>
              <w:rPr>
                <w:sz w:val="18"/>
                <w:szCs w:val="18"/>
                <w:lang w:val="sr-Cyrl-RS"/>
              </w:rPr>
            </w:pPr>
          </w:p>
          <w:p w14:paraId="7B2859B0" w14:textId="77777777" w:rsidR="005E0C8F" w:rsidRPr="0090706F" w:rsidRDefault="005E0C8F">
            <w:pPr>
              <w:ind w:firstLine="5"/>
              <w:jc w:val="center"/>
              <w:rPr>
                <w:sz w:val="18"/>
                <w:szCs w:val="18"/>
                <w:lang w:val="sr-Cyrl-RS"/>
              </w:rPr>
            </w:pPr>
            <w:r w:rsidRPr="0090706F">
              <w:rPr>
                <w:sz w:val="18"/>
                <w:szCs w:val="18"/>
                <w:lang w:val="sr-Cyrl-RS"/>
              </w:rPr>
              <w:t>12.2</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5605A208" w14:textId="77777777" w:rsidR="005E0C8F" w:rsidRPr="0090706F" w:rsidRDefault="005E0C8F">
            <w:pPr>
              <w:rPr>
                <w:sz w:val="18"/>
                <w:szCs w:val="18"/>
                <w:lang w:val="sr-Cyrl-RS"/>
              </w:rPr>
            </w:pPr>
            <w:r w:rsidRPr="0090706F">
              <w:rPr>
                <w:sz w:val="18"/>
                <w:szCs w:val="18"/>
                <w:lang w:val="sr-Cyrl-RS"/>
              </w:rPr>
              <w:lastRenderedPageBreak/>
              <w:t>1.   Competent authorities shall cooperate with each other, with the administrative authorities of third countries and with the Commission in order to ensure compliance with this Regulation.</w:t>
            </w:r>
          </w:p>
          <w:p w14:paraId="3125F8BB" w14:textId="77777777" w:rsidR="005E0C8F" w:rsidRPr="0090706F" w:rsidRDefault="005E0C8F">
            <w:pPr>
              <w:rPr>
                <w:sz w:val="18"/>
                <w:szCs w:val="18"/>
                <w:lang w:val="sr-Cyrl-RS"/>
              </w:rPr>
            </w:pPr>
          </w:p>
          <w:p w14:paraId="18C3E006" w14:textId="77777777" w:rsidR="005E0C8F" w:rsidRPr="0090706F" w:rsidRDefault="005E0C8F">
            <w:pPr>
              <w:rPr>
                <w:sz w:val="18"/>
                <w:szCs w:val="18"/>
                <w:lang w:val="sr-Cyrl-RS"/>
              </w:rPr>
            </w:pPr>
          </w:p>
          <w:p w14:paraId="2D760199" w14:textId="77777777" w:rsidR="005E0C8F" w:rsidRPr="0090706F" w:rsidRDefault="005E0C8F">
            <w:pPr>
              <w:rPr>
                <w:sz w:val="18"/>
                <w:szCs w:val="18"/>
                <w:lang w:val="sr-Cyrl-RS"/>
              </w:rPr>
            </w:pPr>
          </w:p>
          <w:p w14:paraId="232825FF" w14:textId="77777777" w:rsidR="005E0C8F" w:rsidRPr="0090706F" w:rsidRDefault="005E0C8F">
            <w:pPr>
              <w:rPr>
                <w:sz w:val="18"/>
                <w:szCs w:val="18"/>
                <w:lang w:val="sr-Cyrl-RS"/>
              </w:rPr>
            </w:pPr>
          </w:p>
          <w:p w14:paraId="56467230" w14:textId="77777777" w:rsidR="005E0C8F" w:rsidRPr="0090706F" w:rsidRDefault="005E0C8F">
            <w:pPr>
              <w:rPr>
                <w:sz w:val="18"/>
                <w:szCs w:val="18"/>
                <w:lang w:val="sr-Cyrl-RS"/>
              </w:rPr>
            </w:pPr>
          </w:p>
          <w:p w14:paraId="6797915F" w14:textId="77777777" w:rsidR="005E0C8F" w:rsidRPr="0090706F" w:rsidRDefault="005E0C8F">
            <w:pPr>
              <w:rPr>
                <w:sz w:val="18"/>
                <w:szCs w:val="18"/>
                <w:lang w:val="sr-Cyrl-RS"/>
              </w:rPr>
            </w:pPr>
          </w:p>
          <w:p w14:paraId="3CB0E5F8" w14:textId="77777777" w:rsidR="005E0C8F" w:rsidRPr="0090706F" w:rsidRDefault="005E0C8F">
            <w:pPr>
              <w:rPr>
                <w:sz w:val="18"/>
                <w:szCs w:val="18"/>
                <w:lang w:val="sr-Cyrl-RS"/>
              </w:rPr>
            </w:pPr>
          </w:p>
          <w:p w14:paraId="6973299E" w14:textId="77777777" w:rsidR="005E0C8F" w:rsidRPr="0090706F" w:rsidRDefault="005E0C8F">
            <w:pPr>
              <w:rPr>
                <w:sz w:val="18"/>
                <w:szCs w:val="18"/>
                <w:lang w:val="sr-Cyrl-RS"/>
              </w:rPr>
            </w:pPr>
          </w:p>
          <w:p w14:paraId="02107A07" w14:textId="77777777" w:rsidR="005E0C8F" w:rsidRPr="0090706F" w:rsidRDefault="005E0C8F">
            <w:pPr>
              <w:rPr>
                <w:sz w:val="18"/>
                <w:szCs w:val="18"/>
                <w:lang w:val="sr-Cyrl-RS"/>
              </w:rPr>
            </w:pPr>
          </w:p>
          <w:p w14:paraId="4D261A09" w14:textId="77777777" w:rsidR="005E0C8F" w:rsidRPr="0090706F" w:rsidRDefault="005E0C8F">
            <w:pPr>
              <w:rPr>
                <w:sz w:val="18"/>
                <w:szCs w:val="18"/>
                <w:lang w:val="sr-Cyrl-RS"/>
              </w:rPr>
            </w:pPr>
          </w:p>
          <w:p w14:paraId="49C1ADA7" w14:textId="77777777" w:rsidR="005E0C8F" w:rsidRPr="0090706F" w:rsidRDefault="005E0C8F">
            <w:pPr>
              <w:rPr>
                <w:sz w:val="18"/>
                <w:szCs w:val="18"/>
                <w:lang w:val="sr-Cyrl-RS"/>
              </w:rPr>
            </w:pPr>
          </w:p>
          <w:p w14:paraId="262FBD1B" w14:textId="77777777" w:rsidR="005E0C8F" w:rsidRPr="0090706F" w:rsidRDefault="005E0C8F">
            <w:pPr>
              <w:rPr>
                <w:sz w:val="18"/>
                <w:szCs w:val="18"/>
                <w:lang w:val="sr-Cyrl-RS"/>
              </w:rPr>
            </w:pPr>
          </w:p>
          <w:p w14:paraId="10767BB2" w14:textId="77777777" w:rsidR="005E0C8F" w:rsidRPr="0090706F" w:rsidRDefault="005E0C8F">
            <w:pPr>
              <w:rPr>
                <w:sz w:val="18"/>
                <w:szCs w:val="18"/>
                <w:lang w:val="sr-Cyrl-RS"/>
              </w:rPr>
            </w:pPr>
          </w:p>
          <w:p w14:paraId="2C7408B3" w14:textId="77777777" w:rsidR="005E0C8F" w:rsidRPr="0090706F" w:rsidRDefault="005E0C8F">
            <w:pPr>
              <w:rPr>
                <w:sz w:val="18"/>
                <w:szCs w:val="18"/>
                <w:lang w:val="sr-Cyrl-RS"/>
              </w:rPr>
            </w:pPr>
          </w:p>
          <w:p w14:paraId="7A7E74DE" w14:textId="77777777" w:rsidR="005E0C8F" w:rsidRPr="0090706F" w:rsidRDefault="005E0C8F">
            <w:pPr>
              <w:rPr>
                <w:sz w:val="18"/>
                <w:szCs w:val="18"/>
                <w:lang w:val="sr-Cyrl-RS"/>
              </w:rPr>
            </w:pPr>
          </w:p>
          <w:p w14:paraId="6056718A" w14:textId="77777777" w:rsidR="005E0C8F" w:rsidRPr="0090706F" w:rsidRDefault="005E0C8F">
            <w:pPr>
              <w:rPr>
                <w:sz w:val="18"/>
                <w:szCs w:val="18"/>
                <w:lang w:val="sr-Cyrl-RS"/>
              </w:rPr>
            </w:pPr>
            <w:r w:rsidRPr="0090706F">
              <w:rPr>
                <w:sz w:val="18"/>
                <w:szCs w:val="18"/>
                <w:lang w:val="sr-Cyrl-RS"/>
              </w:rPr>
              <w:t>2.   The competent authorities shall exchange information on serious shortcomings detected through the checks referred to in Articles 8(4) and 10(1) and on the types of penalties imposed in accordance with Article 19 with the competent authorities of other Member States and with the Commission.</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6F4EB5F0" w14:textId="77777777" w:rsidR="005E0C8F" w:rsidRPr="0090706F" w:rsidRDefault="005E0C8F">
            <w:pPr>
              <w:jc w:val="center"/>
              <w:rPr>
                <w:b/>
                <w:sz w:val="18"/>
                <w:szCs w:val="18"/>
                <w:lang w:val="sr-Cyrl-RS"/>
              </w:rPr>
            </w:pPr>
            <w:r w:rsidRPr="0090706F">
              <w:rPr>
                <w:b/>
                <w:sz w:val="18"/>
                <w:szCs w:val="18"/>
                <w:lang w:val="sr-Cyrl-RS"/>
              </w:rPr>
              <w:lastRenderedPageBreak/>
              <w:t>0.2</w:t>
            </w:r>
          </w:p>
          <w:p w14:paraId="39A6AD3A" w14:textId="77777777" w:rsidR="005E0C8F" w:rsidRPr="0090706F" w:rsidRDefault="005E0C8F">
            <w:pPr>
              <w:jc w:val="center"/>
              <w:rPr>
                <w:sz w:val="18"/>
                <w:szCs w:val="18"/>
                <w:lang w:val="sr-Cyrl-RS"/>
              </w:rPr>
            </w:pPr>
            <w:r w:rsidRPr="0090706F">
              <w:rPr>
                <w:sz w:val="18"/>
                <w:szCs w:val="18"/>
                <w:lang w:val="sr-Cyrl-RS"/>
              </w:rPr>
              <w:t>5.1</w:t>
            </w:r>
          </w:p>
          <w:p w14:paraId="4A50596B" w14:textId="77777777" w:rsidR="005E0C8F" w:rsidRPr="0090706F" w:rsidRDefault="005E0C8F">
            <w:pPr>
              <w:jc w:val="center"/>
              <w:rPr>
                <w:sz w:val="18"/>
                <w:szCs w:val="18"/>
                <w:lang w:val="sr-Cyrl-RS"/>
              </w:rPr>
            </w:pPr>
          </w:p>
          <w:p w14:paraId="0783456D" w14:textId="77777777" w:rsidR="005E0C8F" w:rsidRPr="0090706F" w:rsidRDefault="005E0C8F">
            <w:pPr>
              <w:jc w:val="center"/>
              <w:rPr>
                <w:sz w:val="18"/>
                <w:szCs w:val="18"/>
                <w:lang w:val="sr-Cyrl-RS"/>
              </w:rPr>
            </w:pPr>
          </w:p>
          <w:p w14:paraId="520B1B1F" w14:textId="77777777" w:rsidR="005E0C8F" w:rsidRPr="0090706F" w:rsidRDefault="005E0C8F">
            <w:pPr>
              <w:jc w:val="center"/>
              <w:rPr>
                <w:sz w:val="18"/>
                <w:szCs w:val="18"/>
                <w:lang w:val="sr-Cyrl-RS"/>
              </w:rPr>
            </w:pPr>
          </w:p>
          <w:p w14:paraId="0F1C5AC4" w14:textId="77777777" w:rsidR="005E0C8F" w:rsidRPr="0090706F" w:rsidRDefault="005E0C8F">
            <w:pPr>
              <w:jc w:val="center"/>
              <w:rPr>
                <w:sz w:val="18"/>
                <w:szCs w:val="18"/>
                <w:lang w:val="sr-Cyrl-RS"/>
              </w:rPr>
            </w:pPr>
          </w:p>
          <w:p w14:paraId="4DD2D743" w14:textId="77777777" w:rsidR="005E0C8F" w:rsidRPr="0090706F" w:rsidRDefault="005E0C8F">
            <w:pPr>
              <w:jc w:val="center"/>
              <w:rPr>
                <w:sz w:val="18"/>
                <w:szCs w:val="18"/>
                <w:lang w:val="sr-Cyrl-RS"/>
              </w:rPr>
            </w:pPr>
          </w:p>
          <w:p w14:paraId="2C98F8D0" w14:textId="77777777" w:rsidR="005E0C8F" w:rsidRPr="0090706F" w:rsidRDefault="005E0C8F">
            <w:pPr>
              <w:jc w:val="center"/>
              <w:rPr>
                <w:sz w:val="18"/>
                <w:szCs w:val="18"/>
                <w:lang w:val="sr-Cyrl-RS"/>
              </w:rPr>
            </w:pPr>
          </w:p>
          <w:p w14:paraId="038E0461" w14:textId="77777777" w:rsidR="005E0C8F" w:rsidRPr="0090706F" w:rsidRDefault="005E0C8F">
            <w:pPr>
              <w:jc w:val="center"/>
              <w:rPr>
                <w:sz w:val="18"/>
                <w:szCs w:val="18"/>
                <w:lang w:val="sr-Cyrl-RS"/>
              </w:rPr>
            </w:pPr>
          </w:p>
          <w:p w14:paraId="7A4AB548" w14:textId="77777777" w:rsidR="005E0C8F" w:rsidRPr="0090706F" w:rsidRDefault="005E0C8F">
            <w:pPr>
              <w:jc w:val="center"/>
              <w:rPr>
                <w:sz w:val="18"/>
                <w:szCs w:val="18"/>
                <w:lang w:val="sr-Cyrl-RS"/>
              </w:rPr>
            </w:pPr>
          </w:p>
          <w:p w14:paraId="1F198644" w14:textId="77777777" w:rsidR="005E0C8F" w:rsidRPr="0090706F" w:rsidRDefault="005E0C8F">
            <w:pPr>
              <w:jc w:val="center"/>
              <w:rPr>
                <w:sz w:val="18"/>
                <w:szCs w:val="18"/>
                <w:lang w:val="sr-Cyrl-RS"/>
              </w:rPr>
            </w:pPr>
          </w:p>
          <w:p w14:paraId="3140A2F7" w14:textId="77777777" w:rsidR="005E0C8F" w:rsidRPr="0090706F" w:rsidRDefault="005E0C8F">
            <w:pPr>
              <w:jc w:val="center"/>
              <w:rPr>
                <w:sz w:val="18"/>
                <w:szCs w:val="18"/>
                <w:lang w:val="sr-Cyrl-RS"/>
              </w:rPr>
            </w:pPr>
          </w:p>
          <w:p w14:paraId="17B8A36B" w14:textId="77777777" w:rsidR="005E0C8F" w:rsidRPr="0090706F" w:rsidRDefault="005E0C8F">
            <w:pPr>
              <w:jc w:val="center"/>
              <w:rPr>
                <w:sz w:val="18"/>
                <w:szCs w:val="18"/>
                <w:lang w:val="sr-Cyrl-RS"/>
              </w:rPr>
            </w:pPr>
          </w:p>
          <w:p w14:paraId="2161F080" w14:textId="77777777" w:rsidR="005E0C8F" w:rsidRPr="0090706F" w:rsidRDefault="005E0C8F">
            <w:pPr>
              <w:jc w:val="center"/>
              <w:rPr>
                <w:b/>
                <w:sz w:val="18"/>
                <w:szCs w:val="18"/>
                <w:lang w:val="sr-Cyrl-RS"/>
              </w:rPr>
            </w:pPr>
            <w:r w:rsidRPr="0090706F">
              <w:rPr>
                <w:b/>
                <w:sz w:val="18"/>
                <w:szCs w:val="18"/>
                <w:lang w:val="sr-Cyrl-RS"/>
              </w:rPr>
              <w:t>0.3.</w:t>
            </w:r>
          </w:p>
          <w:p w14:paraId="455433EB" w14:textId="77777777" w:rsidR="005E0C8F" w:rsidRPr="0090706F" w:rsidRDefault="005E0C8F">
            <w:pPr>
              <w:jc w:val="center"/>
              <w:rPr>
                <w:sz w:val="18"/>
                <w:szCs w:val="18"/>
                <w:lang w:val="sr-Cyrl-RS"/>
              </w:rPr>
            </w:pPr>
            <w:r w:rsidRPr="0090706F">
              <w:rPr>
                <w:sz w:val="18"/>
                <w:szCs w:val="18"/>
                <w:lang w:val="sr-Cyrl-RS"/>
              </w:rPr>
              <w:t>64.1</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4A589AE8" w14:textId="77777777" w:rsidR="005E0C8F" w:rsidRPr="0090706F" w:rsidRDefault="005E0C8F">
            <w:pPr>
              <w:rPr>
                <w:sz w:val="18"/>
                <w:szCs w:val="18"/>
                <w:lang w:val="sr-Cyrl-RS"/>
              </w:rPr>
            </w:pPr>
            <w:r w:rsidRPr="0090706F">
              <w:rPr>
                <w:sz w:val="18"/>
                <w:szCs w:val="18"/>
                <w:lang w:val="sr-Cyrl-RS"/>
              </w:rPr>
              <w:t xml:space="preserve">Сарадња надлежне инспекције са другим органима државне управе, органима аутономне покрајине и јединице локалне самоуправе, правосудним и другим државним органима и другим </w:t>
            </w:r>
            <w:r w:rsidRPr="0090706F">
              <w:rPr>
                <w:sz w:val="18"/>
                <w:szCs w:val="18"/>
                <w:lang w:val="sr-Cyrl-RS"/>
              </w:rPr>
              <w:lastRenderedPageBreak/>
              <w:t>заинтересованим органима и организацијама остварује се у складу са надлежностима инспекције и облицима сарадње утврђеним прописима о државној управи и посебним законима.</w:t>
            </w:r>
          </w:p>
          <w:p w14:paraId="443B9CA2" w14:textId="77777777" w:rsidR="005E0C8F" w:rsidRPr="0090706F" w:rsidRDefault="005E0C8F">
            <w:pPr>
              <w:rPr>
                <w:sz w:val="18"/>
                <w:szCs w:val="18"/>
                <w:lang w:val="sr-Cyrl-RS"/>
              </w:rPr>
            </w:pPr>
          </w:p>
          <w:p w14:paraId="3DF4D156" w14:textId="77777777" w:rsidR="005E0C8F" w:rsidRPr="0090706F" w:rsidRDefault="005E0C8F">
            <w:pPr>
              <w:rPr>
                <w:sz w:val="18"/>
                <w:szCs w:val="18"/>
                <w:lang w:val="sr-Cyrl-RS"/>
              </w:rPr>
            </w:pPr>
            <w:r w:rsidRPr="0090706F">
              <w:rPr>
                <w:sz w:val="18"/>
                <w:szCs w:val="18"/>
                <w:lang w:val="sr-Cyrl-RS"/>
              </w:rPr>
              <w:t>Органи државне управе дужни су да сарађују у свим заједничким питањима и да једни другима достављају податке и обавештења потребна за рад.</w:t>
            </w:r>
          </w:p>
        </w:tc>
        <w:tc>
          <w:tcPr>
            <w:tcW w:w="643" w:type="pct"/>
            <w:tcBorders>
              <w:top w:val="single" w:sz="6" w:space="0" w:color="000000"/>
              <w:left w:val="single" w:sz="6" w:space="0" w:color="000000"/>
              <w:bottom w:val="single" w:sz="6" w:space="0" w:color="000000"/>
              <w:right w:val="single" w:sz="6" w:space="0" w:color="000000"/>
            </w:tcBorders>
            <w:shd w:val="clear" w:color="auto" w:fill="FFFFFF"/>
          </w:tcPr>
          <w:p w14:paraId="740FABF4" w14:textId="77777777" w:rsidR="005E0C8F" w:rsidRPr="0090706F" w:rsidRDefault="005E0C8F">
            <w:pPr>
              <w:jc w:val="center"/>
              <w:rPr>
                <w:sz w:val="20"/>
                <w:szCs w:val="20"/>
                <w:lang w:val="sr-Cyrl-RS"/>
              </w:rPr>
            </w:pPr>
            <w:r w:rsidRPr="0090706F">
              <w:rPr>
                <w:sz w:val="20"/>
                <w:szCs w:val="20"/>
                <w:lang w:val="sr-Cyrl-RS"/>
              </w:rPr>
              <w:lastRenderedPageBreak/>
              <w:t>ПУ</w:t>
            </w:r>
          </w:p>
          <w:p w14:paraId="18449612" w14:textId="77777777" w:rsidR="005E0C8F" w:rsidRPr="0090706F" w:rsidRDefault="005E0C8F">
            <w:pPr>
              <w:jc w:val="center"/>
              <w:rPr>
                <w:sz w:val="20"/>
                <w:szCs w:val="20"/>
                <w:lang w:val="sr-Cyrl-RS"/>
              </w:rPr>
            </w:pPr>
          </w:p>
          <w:p w14:paraId="1A3DEFB5" w14:textId="77777777" w:rsidR="005E0C8F" w:rsidRPr="0090706F" w:rsidRDefault="005E0C8F">
            <w:pPr>
              <w:jc w:val="center"/>
              <w:rPr>
                <w:sz w:val="20"/>
                <w:szCs w:val="20"/>
                <w:lang w:val="sr-Cyrl-RS"/>
              </w:rPr>
            </w:pPr>
          </w:p>
          <w:p w14:paraId="5521AAF3" w14:textId="77777777" w:rsidR="005E0C8F" w:rsidRPr="0090706F" w:rsidRDefault="005E0C8F">
            <w:pPr>
              <w:jc w:val="center"/>
              <w:rPr>
                <w:sz w:val="20"/>
                <w:szCs w:val="20"/>
                <w:lang w:val="sr-Cyrl-RS"/>
              </w:rPr>
            </w:pPr>
          </w:p>
          <w:p w14:paraId="07A80EF6" w14:textId="77777777" w:rsidR="005E0C8F" w:rsidRPr="0090706F" w:rsidRDefault="005E0C8F">
            <w:pPr>
              <w:jc w:val="center"/>
              <w:rPr>
                <w:sz w:val="20"/>
                <w:szCs w:val="20"/>
                <w:lang w:val="sr-Cyrl-RS"/>
              </w:rPr>
            </w:pPr>
          </w:p>
          <w:p w14:paraId="5552AF4F" w14:textId="77777777" w:rsidR="005E0C8F" w:rsidRPr="0090706F" w:rsidRDefault="005E0C8F">
            <w:pPr>
              <w:jc w:val="center"/>
              <w:rPr>
                <w:sz w:val="20"/>
                <w:szCs w:val="20"/>
                <w:lang w:val="sr-Cyrl-RS"/>
              </w:rPr>
            </w:pPr>
          </w:p>
          <w:p w14:paraId="601C4F86" w14:textId="77777777" w:rsidR="005E0C8F" w:rsidRPr="0090706F" w:rsidRDefault="005E0C8F">
            <w:pPr>
              <w:jc w:val="center"/>
              <w:rPr>
                <w:sz w:val="20"/>
                <w:szCs w:val="20"/>
                <w:lang w:val="sr-Cyrl-RS"/>
              </w:rPr>
            </w:pPr>
          </w:p>
          <w:p w14:paraId="3923C21D" w14:textId="77777777" w:rsidR="005E0C8F" w:rsidRPr="0090706F" w:rsidRDefault="005E0C8F">
            <w:pPr>
              <w:jc w:val="center"/>
              <w:rPr>
                <w:sz w:val="20"/>
                <w:szCs w:val="20"/>
                <w:lang w:val="sr-Cyrl-RS"/>
              </w:rPr>
            </w:pPr>
          </w:p>
          <w:p w14:paraId="2BDAA4BC" w14:textId="77777777" w:rsidR="005E0C8F" w:rsidRPr="0090706F" w:rsidRDefault="005E0C8F">
            <w:pPr>
              <w:jc w:val="center"/>
              <w:rPr>
                <w:sz w:val="20"/>
                <w:szCs w:val="20"/>
                <w:lang w:val="sr-Cyrl-RS"/>
              </w:rPr>
            </w:pPr>
          </w:p>
          <w:p w14:paraId="7DEE7DBC" w14:textId="77777777" w:rsidR="005E0C8F" w:rsidRPr="0090706F" w:rsidRDefault="005E0C8F">
            <w:pPr>
              <w:jc w:val="center"/>
              <w:rPr>
                <w:sz w:val="20"/>
                <w:szCs w:val="20"/>
                <w:lang w:val="sr-Cyrl-RS"/>
              </w:rPr>
            </w:pPr>
          </w:p>
          <w:p w14:paraId="415A9367" w14:textId="77777777" w:rsidR="005E0C8F" w:rsidRPr="0090706F" w:rsidRDefault="005E0C8F">
            <w:pPr>
              <w:jc w:val="center"/>
              <w:rPr>
                <w:sz w:val="20"/>
                <w:szCs w:val="20"/>
                <w:lang w:val="sr-Cyrl-RS"/>
              </w:rPr>
            </w:pPr>
          </w:p>
          <w:p w14:paraId="4AD5A4DE" w14:textId="77777777" w:rsidR="005E0C8F" w:rsidRPr="0090706F" w:rsidRDefault="005E0C8F">
            <w:pPr>
              <w:jc w:val="center"/>
              <w:rPr>
                <w:sz w:val="20"/>
                <w:szCs w:val="20"/>
                <w:lang w:val="sr-Cyrl-RS"/>
              </w:rPr>
            </w:pPr>
          </w:p>
          <w:p w14:paraId="0122B94F" w14:textId="77777777" w:rsidR="005E0C8F" w:rsidRPr="0090706F" w:rsidRDefault="005E0C8F">
            <w:pPr>
              <w:jc w:val="center"/>
              <w:rPr>
                <w:sz w:val="20"/>
                <w:szCs w:val="20"/>
                <w:lang w:val="sr-Cyrl-RS"/>
              </w:rPr>
            </w:pPr>
          </w:p>
          <w:p w14:paraId="2C2BCB51" w14:textId="77777777" w:rsidR="005E0C8F" w:rsidRPr="0090706F" w:rsidRDefault="005E0C8F">
            <w:pPr>
              <w:jc w:val="center"/>
              <w:rPr>
                <w:sz w:val="20"/>
                <w:szCs w:val="20"/>
                <w:lang w:val="sr-Cyrl-RS"/>
              </w:rPr>
            </w:pPr>
          </w:p>
          <w:p w14:paraId="27239E12" w14:textId="77777777" w:rsidR="005E0C8F" w:rsidRPr="0090706F" w:rsidRDefault="005E0C8F">
            <w:pPr>
              <w:jc w:val="center"/>
              <w:rPr>
                <w:sz w:val="20"/>
                <w:szCs w:val="20"/>
                <w:lang w:val="sr-Cyrl-RS"/>
              </w:rPr>
            </w:pPr>
          </w:p>
          <w:p w14:paraId="1C73EDFF" w14:textId="77777777" w:rsidR="005E0C8F" w:rsidRPr="0090706F" w:rsidRDefault="005E0C8F">
            <w:pPr>
              <w:jc w:val="center"/>
              <w:rPr>
                <w:sz w:val="20"/>
                <w:szCs w:val="20"/>
                <w:lang w:val="sr-Cyrl-RS"/>
              </w:rPr>
            </w:pPr>
          </w:p>
          <w:p w14:paraId="267E1C7A" w14:textId="77777777" w:rsidR="005E0C8F" w:rsidRPr="0090706F" w:rsidRDefault="005E0C8F">
            <w:pPr>
              <w:jc w:val="center"/>
              <w:rPr>
                <w:sz w:val="20"/>
                <w:szCs w:val="20"/>
                <w:lang w:val="sr-Cyrl-RS"/>
              </w:rPr>
            </w:pPr>
          </w:p>
          <w:p w14:paraId="4F17456E" w14:textId="77777777" w:rsidR="005E0C8F" w:rsidRPr="0090706F" w:rsidRDefault="005E0C8F">
            <w:pPr>
              <w:jc w:val="center"/>
              <w:rPr>
                <w:sz w:val="20"/>
                <w:szCs w:val="20"/>
                <w:lang w:val="sr-Cyrl-RS"/>
              </w:rPr>
            </w:pPr>
          </w:p>
          <w:p w14:paraId="4ACF6BA2" w14:textId="77777777" w:rsidR="005E0C8F" w:rsidRPr="0090706F" w:rsidRDefault="005E0C8F">
            <w:pPr>
              <w:jc w:val="center"/>
              <w:rPr>
                <w:sz w:val="20"/>
                <w:szCs w:val="20"/>
                <w:lang w:val="sr-Cyrl-RS"/>
              </w:rPr>
            </w:pPr>
            <w:r w:rsidRPr="0090706F">
              <w:rPr>
                <w:sz w:val="20"/>
                <w:szCs w:val="20"/>
                <w:lang w:val="sr-Cyrl-RS"/>
              </w:rPr>
              <w:t>ДУ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1260FFC5" w14:textId="77777777" w:rsidR="005E0C8F" w:rsidRPr="0090706F" w:rsidRDefault="005E0C8F">
            <w:pPr>
              <w:ind w:firstLine="21"/>
              <w:rPr>
                <w:sz w:val="18"/>
                <w:szCs w:val="18"/>
                <w:lang w:val="sr-Cyrl-RS"/>
              </w:rPr>
            </w:pPr>
          </w:p>
          <w:p w14:paraId="2E40DAD8" w14:textId="77777777" w:rsidR="005E0C8F" w:rsidRPr="0090706F" w:rsidRDefault="005E0C8F">
            <w:pPr>
              <w:ind w:firstLine="21"/>
              <w:rPr>
                <w:sz w:val="18"/>
                <w:szCs w:val="18"/>
                <w:lang w:val="sr-Cyrl-RS"/>
              </w:rPr>
            </w:pPr>
          </w:p>
          <w:p w14:paraId="091865BE" w14:textId="77777777" w:rsidR="005E0C8F" w:rsidRPr="0090706F" w:rsidRDefault="005E0C8F">
            <w:pPr>
              <w:ind w:firstLine="21"/>
              <w:rPr>
                <w:sz w:val="18"/>
                <w:szCs w:val="18"/>
                <w:lang w:val="sr-Cyrl-RS"/>
              </w:rPr>
            </w:pPr>
          </w:p>
          <w:p w14:paraId="0803D244" w14:textId="77777777" w:rsidR="005E0C8F" w:rsidRPr="0090706F" w:rsidRDefault="005E0C8F">
            <w:pPr>
              <w:ind w:firstLine="21"/>
              <w:rPr>
                <w:sz w:val="18"/>
                <w:szCs w:val="18"/>
                <w:lang w:val="sr-Cyrl-RS"/>
              </w:rPr>
            </w:pPr>
          </w:p>
          <w:p w14:paraId="15A61C93" w14:textId="77777777" w:rsidR="005E0C8F" w:rsidRPr="0090706F" w:rsidRDefault="005E0C8F">
            <w:pPr>
              <w:ind w:firstLine="21"/>
              <w:rPr>
                <w:sz w:val="18"/>
                <w:szCs w:val="18"/>
                <w:lang w:val="sr-Cyrl-RS"/>
              </w:rPr>
            </w:pPr>
          </w:p>
          <w:p w14:paraId="20A2EAC7" w14:textId="77777777" w:rsidR="005E0C8F" w:rsidRPr="0090706F" w:rsidRDefault="005E0C8F">
            <w:pPr>
              <w:ind w:firstLine="21"/>
              <w:rPr>
                <w:sz w:val="18"/>
                <w:szCs w:val="18"/>
                <w:lang w:val="sr-Cyrl-RS"/>
              </w:rPr>
            </w:pPr>
          </w:p>
          <w:p w14:paraId="251590B0" w14:textId="77777777" w:rsidR="005E0C8F" w:rsidRPr="0090706F" w:rsidRDefault="005E0C8F">
            <w:pPr>
              <w:ind w:firstLine="21"/>
              <w:rPr>
                <w:sz w:val="18"/>
                <w:szCs w:val="18"/>
                <w:lang w:val="sr-Cyrl-RS"/>
              </w:rPr>
            </w:pPr>
          </w:p>
          <w:p w14:paraId="475C72D9" w14:textId="77777777" w:rsidR="005E0C8F" w:rsidRPr="0090706F" w:rsidRDefault="005E0C8F">
            <w:pPr>
              <w:ind w:firstLine="21"/>
              <w:rPr>
                <w:sz w:val="18"/>
                <w:szCs w:val="18"/>
                <w:lang w:val="sr-Cyrl-RS"/>
              </w:rPr>
            </w:pPr>
          </w:p>
          <w:p w14:paraId="40AED08A" w14:textId="77777777" w:rsidR="005E0C8F" w:rsidRPr="0090706F" w:rsidRDefault="005E0C8F">
            <w:pPr>
              <w:ind w:firstLine="21"/>
              <w:rPr>
                <w:sz w:val="18"/>
                <w:szCs w:val="18"/>
                <w:lang w:val="sr-Cyrl-RS"/>
              </w:rPr>
            </w:pPr>
          </w:p>
          <w:p w14:paraId="0D831295" w14:textId="77777777" w:rsidR="005E0C8F" w:rsidRPr="0090706F" w:rsidRDefault="005E0C8F">
            <w:pPr>
              <w:ind w:firstLine="21"/>
              <w:rPr>
                <w:sz w:val="18"/>
                <w:szCs w:val="18"/>
                <w:lang w:val="sr-Cyrl-RS"/>
              </w:rPr>
            </w:pPr>
          </w:p>
          <w:p w14:paraId="786C8670" w14:textId="77777777" w:rsidR="005E0C8F" w:rsidRPr="0090706F" w:rsidRDefault="005E0C8F">
            <w:pPr>
              <w:ind w:firstLine="21"/>
              <w:rPr>
                <w:sz w:val="18"/>
                <w:szCs w:val="18"/>
                <w:lang w:val="sr-Cyrl-RS"/>
              </w:rPr>
            </w:pPr>
          </w:p>
          <w:p w14:paraId="766E6C3F" w14:textId="77777777" w:rsidR="005E0C8F" w:rsidRPr="0090706F" w:rsidRDefault="005E0C8F">
            <w:pPr>
              <w:ind w:firstLine="21"/>
              <w:rPr>
                <w:sz w:val="18"/>
                <w:szCs w:val="18"/>
                <w:lang w:val="sr-Cyrl-RS"/>
              </w:rPr>
            </w:pPr>
          </w:p>
          <w:p w14:paraId="053BACF1" w14:textId="77777777" w:rsidR="005E0C8F" w:rsidRPr="0090706F" w:rsidRDefault="005E0C8F">
            <w:pPr>
              <w:ind w:firstLine="21"/>
              <w:rPr>
                <w:sz w:val="18"/>
                <w:szCs w:val="18"/>
                <w:lang w:val="sr-Cyrl-RS"/>
              </w:rPr>
            </w:pPr>
          </w:p>
          <w:p w14:paraId="5D665D5C" w14:textId="77777777" w:rsidR="005E0C8F" w:rsidRPr="0090706F" w:rsidRDefault="005E0C8F">
            <w:pPr>
              <w:ind w:firstLine="21"/>
              <w:rPr>
                <w:sz w:val="18"/>
                <w:szCs w:val="18"/>
                <w:lang w:val="sr-Cyrl-RS"/>
              </w:rPr>
            </w:pPr>
          </w:p>
          <w:p w14:paraId="3B187B06" w14:textId="77777777" w:rsidR="005E0C8F" w:rsidRPr="0090706F" w:rsidRDefault="005E0C8F">
            <w:pPr>
              <w:ind w:firstLine="21"/>
              <w:rPr>
                <w:sz w:val="18"/>
                <w:szCs w:val="18"/>
                <w:lang w:val="sr-Cyrl-RS"/>
              </w:rPr>
            </w:pPr>
          </w:p>
          <w:p w14:paraId="35345E89" w14:textId="77777777" w:rsidR="005E0C8F" w:rsidRPr="0090706F" w:rsidRDefault="005E0C8F">
            <w:pPr>
              <w:ind w:firstLine="21"/>
              <w:rPr>
                <w:sz w:val="18"/>
                <w:szCs w:val="18"/>
                <w:lang w:val="sr-Cyrl-RS"/>
              </w:rPr>
            </w:pPr>
          </w:p>
          <w:p w14:paraId="351B80F1" w14:textId="77777777" w:rsidR="005E0C8F" w:rsidRPr="0090706F" w:rsidRDefault="005E0C8F">
            <w:pPr>
              <w:ind w:firstLine="21"/>
              <w:rPr>
                <w:sz w:val="18"/>
                <w:szCs w:val="18"/>
                <w:lang w:val="sr-Cyrl-RS"/>
              </w:rPr>
            </w:pPr>
          </w:p>
          <w:p w14:paraId="7B2E68DA" w14:textId="77777777" w:rsidR="005E0C8F" w:rsidRPr="0090706F" w:rsidRDefault="005E0C8F">
            <w:pPr>
              <w:ind w:firstLine="21"/>
              <w:rPr>
                <w:sz w:val="18"/>
                <w:szCs w:val="18"/>
                <w:lang w:val="sr-Cyrl-RS"/>
              </w:rPr>
            </w:pPr>
          </w:p>
          <w:p w14:paraId="3E796217" w14:textId="77777777" w:rsidR="005E0C8F" w:rsidRPr="0090706F" w:rsidRDefault="005E0C8F">
            <w:pPr>
              <w:ind w:firstLine="21"/>
              <w:rPr>
                <w:sz w:val="18"/>
                <w:szCs w:val="18"/>
                <w:lang w:val="sr-Cyrl-RS"/>
              </w:rPr>
            </w:pPr>
          </w:p>
          <w:p w14:paraId="51B4DF9A" w14:textId="77777777" w:rsidR="005E0C8F" w:rsidRPr="0090706F" w:rsidRDefault="005E0C8F">
            <w:pPr>
              <w:ind w:firstLine="21"/>
              <w:rPr>
                <w:sz w:val="18"/>
                <w:szCs w:val="18"/>
                <w:lang w:val="sr-Cyrl-RS"/>
              </w:rPr>
            </w:pPr>
          </w:p>
          <w:p w14:paraId="22F2E938" w14:textId="77777777" w:rsidR="005E0C8F" w:rsidRPr="0090706F" w:rsidRDefault="005E0C8F">
            <w:pPr>
              <w:ind w:firstLine="21"/>
              <w:rPr>
                <w:sz w:val="18"/>
                <w:szCs w:val="18"/>
                <w:lang w:val="sr-Cyrl-RS"/>
              </w:rPr>
            </w:pPr>
            <w:r w:rsidRPr="0090706F">
              <w:rPr>
                <w:sz w:val="18"/>
                <w:szCs w:val="18"/>
                <w:lang w:val="sr-Cyrl-RS"/>
              </w:rPr>
              <w:t>Размена информација са надлежним органима земаља чланица ЕУ и ЕК биће обавезна након приступања Р. Србије ЕУ.</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5BE9CDC0" w14:textId="77777777" w:rsidR="005E0C8F" w:rsidRPr="0090706F" w:rsidRDefault="005E0C8F">
            <w:pPr>
              <w:rPr>
                <w:sz w:val="18"/>
                <w:szCs w:val="18"/>
                <w:lang w:val="sr-Cyrl-RS"/>
              </w:rPr>
            </w:pPr>
          </w:p>
        </w:tc>
      </w:tr>
      <w:tr w:rsidR="005E0C8F" w:rsidRPr="0090706F" w14:paraId="5A99D4DE"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6598530B" w14:textId="77777777" w:rsidR="005E0C8F" w:rsidRPr="0090706F" w:rsidRDefault="005E0C8F">
            <w:pPr>
              <w:ind w:firstLine="5"/>
              <w:jc w:val="center"/>
              <w:rPr>
                <w:sz w:val="18"/>
                <w:szCs w:val="18"/>
                <w:lang w:val="sr-Cyrl-RS"/>
              </w:rPr>
            </w:pPr>
            <w:r w:rsidRPr="0090706F">
              <w:rPr>
                <w:sz w:val="18"/>
                <w:szCs w:val="18"/>
                <w:lang w:val="sr-Cyrl-RS"/>
              </w:rPr>
              <w:t>13.1</w:t>
            </w:r>
          </w:p>
          <w:p w14:paraId="1FB6C987" w14:textId="77777777" w:rsidR="005E0C8F" w:rsidRPr="0090706F" w:rsidRDefault="005E0C8F">
            <w:pPr>
              <w:ind w:firstLine="5"/>
              <w:jc w:val="center"/>
              <w:rPr>
                <w:sz w:val="18"/>
                <w:szCs w:val="18"/>
                <w:lang w:val="sr-Cyrl-RS"/>
              </w:rPr>
            </w:pPr>
          </w:p>
          <w:p w14:paraId="425E1589" w14:textId="77777777" w:rsidR="005E0C8F" w:rsidRPr="0090706F" w:rsidRDefault="005E0C8F">
            <w:pPr>
              <w:ind w:firstLine="5"/>
              <w:jc w:val="center"/>
              <w:rPr>
                <w:sz w:val="18"/>
                <w:szCs w:val="18"/>
                <w:lang w:val="sr-Cyrl-RS"/>
              </w:rPr>
            </w:pPr>
          </w:p>
          <w:p w14:paraId="2E6D0C47" w14:textId="77777777" w:rsidR="005E0C8F" w:rsidRPr="0090706F" w:rsidRDefault="005E0C8F">
            <w:pPr>
              <w:ind w:firstLine="5"/>
              <w:jc w:val="center"/>
              <w:rPr>
                <w:sz w:val="18"/>
                <w:szCs w:val="18"/>
                <w:lang w:val="sr-Cyrl-RS"/>
              </w:rPr>
            </w:pPr>
          </w:p>
          <w:p w14:paraId="287CBBAA" w14:textId="77777777" w:rsidR="005E0C8F" w:rsidRPr="0090706F" w:rsidRDefault="005E0C8F">
            <w:pPr>
              <w:ind w:firstLine="5"/>
              <w:jc w:val="center"/>
              <w:rPr>
                <w:sz w:val="18"/>
                <w:szCs w:val="18"/>
                <w:lang w:val="sr-Cyrl-RS"/>
              </w:rPr>
            </w:pPr>
          </w:p>
          <w:p w14:paraId="54382141" w14:textId="77777777" w:rsidR="005E0C8F" w:rsidRPr="0090706F" w:rsidRDefault="005E0C8F">
            <w:pPr>
              <w:ind w:firstLine="5"/>
              <w:jc w:val="center"/>
              <w:rPr>
                <w:sz w:val="18"/>
                <w:szCs w:val="18"/>
                <w:lang w:val="sr-Cyrl-RS"/>
              </w:rPr>
            </w:pPr>
          </w:p>
          <w:p w14:paraId="086092CF" w14:textId="77777777" w:rsidR="005E0C8F" w:rsidRPr="0090706F" w:rsidRDefault="005E0C8F">
            <w:pPr>
              <w:ind w:firstLine="5"/>
              <w:jc w:val="center"/>
              <w:rPr>
                <w:sz w:val="18"/>
                <w:szCs w:val="18"/>
                <w:lang w:val="sr-Cyrl-RS"/>
              </w:rPr>
            </w:pPr>
          </w:p>
          <w:p w14:paraId="7BECBAA8" w14:textId="77777777" w:rsidR="005E0C8F" w:rsidRPr="0090706F" w:rsidRDefault="005E0C8F">
            <w:pPr>
              <w:ind w:firstLine="5"/>
              <w:jc w:val="center"/>
              <w:rPr>
                <w:sz w:val="18"/>
                <w:szCs w:val="18"/>
                <w:lang w:val="sr-Cyrl-RS"/>
              </w:rPr>
            </w:pPr>
          </w:p>
          <w:p w14:paraId="43C1A65C" w14:textId="77777777" w:rsidR="005E0C8F" w:rsidRPr="0090706F" w:rsidRDefault="005E0C8F">
            <w:pPr>
              <w:ind w:firstLine="5"/>
              <w:jc w:val="center"/>
              <w:rPr>
                <w:sz w:val="18"/>
                <w:szCs w:val="18"/>
                <w:lang w:val="sr-Cyrl-RS"/>
              </w:rPr>
            </w:pPr>
          </w:p>
          <w:p w14:paraId="7717DD7A" w14:textId="77777777" w:rsidR="005E0C8F" w:rsidRPr="0090706F" w:rsidRDefault="005E0C8F">
            <w:pPr>
              <w:ind w:firstLine="5"/>
              <w:jc w:val="center"/>
              <w:rPr>
                <w:sz w:val="18"/>
                <w:szCs w:val="18"/>
                <w:lang w:val="sr-Cyrl-RS"/>
              </w:rPr>
            </w:pPr>
          </w:p>
          <w:p w14:paraId="69988B27" w14:textId="77777777" w:rsidR="005E0C8F" w:rsidRPr="0090706F" w:rsidRDefault="005E0C8F">
            <w:pPr>
              <w:ind w:firstLine="5"/>
              <w:jc w:val="center"/>
              <w:rPr>
                <w:sz w:val="18"/>
                <w:szCs w:val="18"/>
                <w:lang w:val="sr-Cyrl-RS"/>
              </w:rPr>
            </w:pPr>
          </w:p>
          <w:p w14:paraId="1C1F3E7F" w14:textId="77777777" w:rsidR="005E0C8F" w:rsidRPr="0090706F" w:rsidRDefault="005E0C8F">
            <w:pPr>
              <w:ind w:firstLine="5"/>
              <w:jc w:val="center"/>
              <w:rPr>
                <w:sz w:val="18"/>
                <w:szCs w:val="18"/>
                <w:lang w:val="sr-Cyrl-RS"/>
              </w:rPr>
            </w:pPr>
          </w:p>
          <w:p w14:paraId="75AD541E" w14:textId="77777777" w:rsidR="005E0C8F" w:rsidRPr="0090706F" w:rsidRDefault="005E0C8F">
            <w:pPr>
              <w:ind w:firstLine="5"/>
              <w:jc w:val="center"/>
              <w:rPr>
                <w:sz w:val="18"/>
                <w:szCs w:val="18"/>
                <w:lang w:val="sr-Cyrl-RS"/>
              </w:rPr>
            </w:pPr>
          </w:p>
          <w:p w14:paraId="1580F5C4" w14:textId="77777777" w:rsidR="005E0C8F" w:rsidRPr="0090706F" w:rsidRDefault="005E0C8F">
            <w:pPr>
              <w:ind w:firstLine="5"/>
              <w:jc w:val="center"/>
              <w:rPr>
                <w:sz w:val="18"/>
                <w:szCs w:val="18"/>
                <w:lang w:val="sr-Cyrl-RS"/>
              </w:rPr>
            </w:pPr>
          </w:p>
          <w:p w14:paraId="0F612537" w14:textId="77777777" w:rsidR="005E0C8F" w:rsidRPr="0090706F" w:rsidRDefault="005E0C8F">
            <w:pPr>
              <w:ind w:firstLine="5"/>
              <w:jc w:val="center"/>
              <w:rPr>
                <w:sz w:val="18"/>
                <w:szCs w:val="18"/>
                <w:lang w:val="sr-Cyrl-RS"/>
              </w:rPr>
            </w:pPr>
          </w:p>
          <w:p w14:paraId="1CDD6D9F" w14:textId="77777777" w:rsidR="005E0C8F" w:rsidRPr="0090706F" w:rsidRDefault="005E0C8F">
            <w:pPr>
              <w:ind w:firstLine="5"/>
              <w:jc w:val="center"/>
              <w:rPr>
                <w:sz w:val="18"/>
                <w:szCs w:val="18"/>
                <w:lang w:val="sr-Cyrl-RS"/>
              </w:rPr>
            </w:pPr>
          </w:p>
          <w:p w14:paraId="75C340E7" w14:textId="77777777" w:rsidR="005E0C8F" w:rsidRPr="0090706F" w:rsidRDefault="005E0C8F">
            <w:pPr>
              <w:ind w:firstLine="5"/>
              <w:jc w:val="center"/>
              <w:rPr>
                <w:sz w:val="18"/>
                <w:szCs w:val="18"/>
                <w:lang w:val="sr-Cyrl-RS"/>
              </w:rPr>
            </w:pPr>
          </w:p>
          <w:p w14:paraId="5E9DDD72" w14:textId="77777777" w:rsidR="005E0C8F" w:rsidRPr="0090706F" w:rsidRDefault="005E0C8F">
            <w:pPr>
              <w:ind w:firstLine="5"/>
              <w:jc w:val="center"/>
              <w:rPr>
                <w:sz w:val="18"/>
                <w:szCs w:val="18"/>
                <w:lang w:val="sr-Cyrl-RS"/>
              </w:rPr>
            </w:pPr>
          </w:p>
          <w:p w14:paraId="69453E3F" w14:textId="77777777" w:rsidR="005E0C8F" w:rsidRPr="0090706F" w:rsidRDefault="005E0C8F">
            <w:pPr>
              <w:ind w:firstLine="5"/>
              <w:jc w:val="center"/>
              <w:rPr>
                <w:sz w:val="18"/>
                <w:szCs w:val="18"/>
                <w:lang w:val="sr-Cyrl-RS"/>
              </w:rPr>
            </w:pPr>
          </w:p>
          <w:p w14:paraId="2071DCF1" w14:textId="77777777" w:rsidR="005E0C8F" w:rsidRPr="0090706F" w:rsidRDefault="005E0C8F">
            <w:pPr>
              <w:ind w:firstLine="5"/>
              <w:jc w:val="center"/>
              <w:rPr>
                <w:sz w:val="18"/>
                <w:szCs w:val="18"/>
                <w:lang w:val="sr-Cyrl-RS"/>
              </w:rPr>
            </w:pPr>
          </w:p>
          <w:p w14:paraId="4B35CC29" w14:textId="77777777" w:rsidR="005E0C8F" w:rsidRPr="0090706F" w:rsidRDefault="005E0C8F">
            <w:pPr>
              <w:ind w:firstLine="5"/>
              <w:jc w:val="center"/>
              <w:rPr>
                <w:sz w:val="18"/>
                <w:szCs w:val="18"/>
                <w:lang w:val="sr-Cyrl-RS"/>
              </w:rPr>
            </w:pPr>
          </w:p>
          <w:p w14:paraId="69E62D17" w14:textId="77777777" w:rsidR="005E0C8F" w:rsidRPr="0090706F" w:rsidRDefault="005E0C8F">
            <w:pPr>
              <w:ind w:firstLine="5"/>
              <w:jc w:val="center"/>
              <w:rPr>
                <w:sz w:val="18"/>
                <w:szCs w:val="18"/>
                <w:lang w:val="sr-Cyrl-RS"/>
              </w:rPr>
            </w:pPr>
          </w:p>
          <w:p w14:paraId="3E5CB049" w14:textId="77777777" w:rsidR="005E0C8F" w:rsidRPr="0090706F" w:rsidRDefault="005E0C8F">
            <w:pPr>
              <w:ind w:firstLine="5"/>
              <w:jc w:val="center"/>
              <w:rPr>
                <w:sz w:val="18"/>
                <w:szCs w:val="18"/>
                <w:lang w:val="sr-Cyrl-RS"/>
              </w:rPr>
            </w:pPr>
          </w:p>
          <w:p w14:paraId="04E3ADB3" w14:textId="77777777" w:rsidR="005E0C8F" w:rsidRPr="0090706F" w:rsidRDefault="005E0C8F">
            <w:pPr>
              <w:ind w:firstLine="5"/>
              <w:jc w:val="center"/>
              <w:rPr>
                <w:sz w:val="18"/>
                <w:szCs w:val="18"/>
                <w:lang w:val="sr-Cyrl-RS"/>
              </w:rPr>
            </w:pPr>
          </w:p>
          <w:p w14:paraId="2D8B62F4" w14:textId="77777777" w:rsidR="005E0C8F" w:rsidRPr="0090706F" w:rsidRDefault="005E0C8F">
            <w:pPr>
              <w:ind w:firstLine="5"/>
              <w:jc w:val="center"/>
              <w:rPr>
                <w:sz w:val="18"/>
                <w:szCs w:val="18"/>
                <w:lang w:val="sr-Cyrl-RS"/>
              </w:rPr>
            </w:pPr>
          </w:p>
          <w:p w14:paraId="575FE396" w14:textId="77777777" w:rsidR="005E0C8F" w:rsidRPr="0090706F" w:rsidRDefault="005E0C8F">
            <w:pPr>
              <w:ind w:firstLine="5"/>
              <w:jc w:val="center"/>
              <w:rPr>
                <w:sz w:val="18"/>
                <w:szCs w:val="18"/>
                <w:lang w:val="sr-Cyrl-RS"/>
              </w:rPr>
            </w:pPr>
          </w:p>
          <w:p w14:paraId="14AACD22" w14:textId="77777777" w:rsidR="005E0C8F" w:rsidRPr="0090706F" w:rsidRDefault="005E0C8F">
            <w:pPr>
              <w:ind w:firstLine="5"/>
              <w:jc w:val="center"/>
              <w:rPr>
                <w:sz w:val="18"/>
                <w:szCs w:val="18"/>
                <w:lang w:val="sr-Cyrl-RS"/>
              </w:rPr>
            </w:pPr>
          </w:p>
          <w:p w14:paraId="778C4A72" w14:textId="77777777" w:rsidR="005E0C8F" w:rsidRPr="0090706F" w:rsidRDefault="005E0C8F">
            <w:pPr>
              <w:ind w:firstLine="5"/>
              <w:jc w:val="center"/>
              <w:rPr>
                <w:sz w:val="18"/>
                <w:szCs w:val="18"/>
                <w:lang w:val="sr-Cyrl-RS"/>
              </w:rPr>
            </w:pPr>
          </w:p>
          <w:p w14:paraId="5C10E0FD" w14:textId="77777777" w:rsidR="005E0C8F" w:rsidRPr="0090706F" w:rsidRDefault="005E0C8F">
            <w:pPr>
              <w:ind w:firstLine="5"/>
              <w:jc w:val="center"/>
              <w:rPr>
                <w:sz w:val="18"/>
                <w:szCs w:val="18"/>
                <w:lang w:val="sr-Cyrl-RS"/>
              </w:rPr>
            </w:pPr>
          </w:p>
          <w:p w14:paraId="0E942134" w14:textId="77777777" w:rsidR="005E0C8F" w:rsidRPr="0090706F" w:rsidRDefault="005E0C8F">
            <w:pPr>
              <w:ind w:firstLine="5"/>
              <w:jc w:val="center"/>
              <w:rPr>
                <w:sz w:val="18"/>
                <w:szCs w:val="18"/>
                <w:lang w:val="sr-Cyrl-RS"/>
              </w:rPr>
            </w:pPr>
          </w:p>
          <w:p w14:paraId="63CA92D1" w14:textId="77777777" w:rsidR="005E0C8F" w:rsidRPr="0090706F" w:rsidRDefault="005E0C8F">
            <w:pPr>
              <w:ind w:firstLine="5"/>
              <w:jc w:val="center"/>
              <w:rPr>
                <w:sz w:val="18"/>
                <w:szCs w:val="18"/>
                <w:lang w:val="sr-Cyrl-RS"/>
              </w:rPr>
            </w:pPr>
          </w:p>
          <w:p w14:paraId="6D6F4E57" w14:textId="77777777" w:rsidR="005E0C8F" w:rsidRPr="0090706F" w:rsidRDefault="005E0C8F">
            <w:pPr>
              <w:ind w:firstLine="5"/>
              <w:jc w:val="center"/>
              <w:rPr>
                <w:sz w:val="18"/>
                <w:szCs w:val="18"/>
                <w:lang w:val="sr-Cyrl-RS"/>
              </w:rPr>
            </w:pPr>
          </w:p>
          <w:p w14:paraId="621D4774" w14:textId="77777777" w:rsidR="005E0C8F" w:rsidRPr="0090706F" w:rsidRDefault="005E0C8F">
            <w:pPr>
              <w:ind w:firstLine="5"/>
              <w:jc w:val="center"/>
              <w:rPr>
                <w:sz w:val="18"/>
                <w:szCs w:val="18"/>
                <w:lang w:val="sr-Cyrl-RS"/>
              </w:rPr>
            </w:pPr>
            <w:r w:rsidRPr="0090706F">
              <w:rPr>
                <w:sz w:val="18"/>
                <w:szCs w:val="18"/>
                <w:lang w:val="sr-Cyrl-RS"/>
              </w:rPr>
              <w:t>13.2</w:t>
            </w:r>
          </w:p>
          <w:p w14:paraId="184B240E" w14:textId="77777777" w:rsidR="005E0C8F" w:rsidRPr="0090706F" w:rsidRDefault="005E0C8F">
            <w:pPr>
              <w:ind w:firstLine="5"/>
              <w:jc w:val="center"/>
              <w:rPr>
                <w:sz w:val="18"/>
                <w:szCs w:val="18"/>
                <w:lang w:val="sr-Cyrl-RS"/>
              </w:rPr>
            </w:pPr>
          </w:p>
          <w:p w14:paraId="15B2EAAE" w14:textId="77777777" w:rsidR="005E0C8F" w:rsidRPr="0090706F" w:rsidRDefault="005E0C8F">
            <w:pPr>
              <w:ind w:firstLine="5"/>
              <w:jc w:val="center"/>
              <w:rPr>
                <w:sz w:val="18"/>
                <w:szCs w:val="18"/>
                <w:lang w:val="sr-Cyrl-RS"/>
              </w:rPr>
            </w:pPr>
          </w:p>
          <w:p w14:paraId="0BE1D487" w14:textId="77777777" w:rsidR="005E0C8F" w:rsidRPr="0090706F" w:rsidRDefault="005E0C8F">
            <w:pPr>
              <w:ind w:firstLine="5"/>
              <w:jc w:val="center"/>
              <w:rPr>
                <w:sz w:val="18"/>
                <w:szCs w:val="18"/>
                <w:lang w:val="sr-Cyrl-RS"/>
              </w:rPr>
            </w:pPr>
          </w:p>
          <w:p w14:paraId="71A3052C" w14:textId="77777777" w:rsidR="005E0C8F" w:rsidRPr="0090706F" w:rsidRDefault="005E0C8F">
            <w:pPr>
              <w:ind w:firstLine="5"/>
              <w:jc w:val="center"/>
              <w:rPr>
                <w:sz w:val="18"/>
                <w:szCs w:val="18"/>
                <w:lang w:val="sr-Cyrl-RS"/>
              </w:rPr>
            </w:pPr>
          </w:p>
          <w:p w14:paraId="160A69CA" w14:textId="77777777" w:rsidR="005E0C8F" w:rsidRPr="0090706F" w:rsidRDefault="005E0C8F">
            <w:pPr>
              <w:ind w:firstLine="5"/>
              <w:jc w:val="center"/>
              <w:rPr>
                <w:sz w:val="18"/>
                <w:szCs w:val="18"/>
                <w:lang w:val="sr-Cyrl-RS"/>
              </w:rPr>
            </w:pPr>
          </w:p>
          <w:p w14:paraId="28892727" w14:textId="77777777" w:rsidR="005E0C8F" w:rsidRPr="0090706F" w:rsidRDefault="005E0C8F">
            <w:pPr>
              <w:ind w:firstLine="5"/>
              <w:jc w:val="center"/>
              <w:rPr>
                <w:sz w:val="18"/>
                <w:szCs w:val="18"/>
                <w:lang w:val="sr-Cyrl-RS"/>
              </w:rPr>
            </w:pPr>
          </w:p>
          <w:p w14:paraId="30AFC28F" w14:textId="77777777" w:rsidR="005E0C8F" w:rsidRPr="0090706F" w:rsidRDefault="005E0C8F">
            <w:pPr>
              <w:ind w:firstLine="5"/>
              <w:jc w:val="center"/>
              <w:rPr>
                <w:sz w:val="18"/>
                <w:szCs w:val="18"/>
                <w:lang w:val="sr-Cyrl-RS"/>
              </w:rPr>
            </w:pPr>
          </w:p>
          <w:p w14:paraId="61C7B50C" w14:textId="77777777" w:rsidR="005E0C8F" w:rsidRPr="0090706F" w:rsidRDefault="005E0C8F">
            <w:pPr>
              <w:ind w:firstLine="5"/>
              <w:jc w:val="center"/>
              <w:rPr>
                <w:sz w:val="18"/>
                <w:szCs w:val="18"/>
                <w:lang w:val="sr-Cyrl-RS"/>
              </w:rPr>
            </w:pPr>
            <w:r w:rsidRPr="0090706F">
              <w:rPr>
                <w:sz w:val="18"/>
                <w:szCs w:val="18"/>
                <w:lang w:val="sr-Cyrl-RS"/>
              </w:rPr>
              <w:t>13.3</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45798A0A" w14:textId="77777777" w:rsidR="005E0C8F" w:rsidRPr="0090706F" w:rsidRDefault="005E0C8F">
            <w:pPr>
              <w:rPr>
                <w:sz w:val="18"/>
                <w:szCs w:val="18"/>
                <w:lang w:val="sr-Cyrl-RS"/>
              </w:rPr>
            </w:pPr>
            <w:r w:rsidRPr="0090706F">
              <w:rPr>
                <w:sz w:val="18"/>
                <w:szCs w:val="18"/>
                <w:lang w:val="sr-Cyrl-RS"/>
              </w:rPr>
              <w:lastRenderedPageBreak/>
              <w:t>1.   Without prejudice to the operators’ obligation to exercise due diligence under Article 4(2), Member States, assisted by the Commission where appropriate, may provide technical and other assistance and guidance to operators, taking into account the situation of small and medium-sized enterprises, in order to facilitate compliance with the requirements of this Regulation, in particular in relation to the implementation of a due diligence system in accordance with Article 6.</w:t>
            </w:r>
          </w:p>
          <w:p w14:paraId="62B18510" w14:textId="77777777" w:rsidR="005E0C8F" w:rsidRPr="0090706F" w:rsidRDefault="005E0C8F">
            <w:pPr>
              <w:rPr>
                <w:sz w:val="18"/>
                <w:szCs w:val="18"/>
                <w:lang w:val="sr-Cyrl-RS"/>
              </w:rPr>
            </w:pPr>
          </w:p>
          <w:p w14:paraId="4F4A9213" w14:textId="77777777" w:rsidR="005E0C8F" w:rsidRPr="0090706F" w:rsidRDefault="005E0C8F">
            <w:pPr>
              <w:rPr>
                <w:sz w:val="18"/>
                <w:szCs w:val="18"/>
                <w:lang w:val="sr-Cyrl-RS"/>
              </w:rPr>
            </w:pPr>
          </w:p>
          <w:p w14:paraId="7AD2C5E1" w14:textId="77777777" w:rsidR="005E0C8F" w:rsidRPr="0090706F" w:rsidRDefault="005E0C8F">
            <w:pPr>
              <w:rPr>
                <w:sz w:val="18"/>
                <w:szCs w:val="18"/>
                <w:lang w:val="sr-Cyrl-RS"/>
              </w:rPr>
            </w:pPr>
          </w:p>
          <w:p w14:paraId="02FE46EC" w14:textId="77777777" w:rsidR="005E0C8F" w:rsidRPr="0090706F" w:rsidRDefault="005E0C8F">
            <w:pPr>
              <w:rPr>
                <w:sz w:val="18"/>
                <w:szCs w:val="18"/>
                <w:lang w:val="sr-Cyrl-RS"/>
              </w:rPr>
            </w:pPr>
          </w:p>
          <w:p w14:paraId="6FF37AB6" w14:textId="77777777" w:rsidR="005E0C8F" w:rsidRPr="0090706F" w:rsidRDefault="005E0C8F">
            <w:pPr>
              <w:rPr>
                <w:sz w:val="18"/>
                <w:szCs w:val="18"/>
                <w:lang w:val="sr-Cyrl-RS"/>
              </w:rPr>
            </w:pPr>
          </w:p>
          <w:p w14:paraId="6AB7940C" w14:textId="77777777" w:rsidR="005E0C8F" w:rsidRPr="0090706F" w:rsidRDefault="005E0C8F">
            <w:pPr>
              <w:rPr>
                <w:sz w:val="18"/>
                <w:szCs w:val="18"/>
                <w:lang w:val="sr-Cyrl-RS"/>
              </w:rPr>
            </w:pPr>
          </w:p>
          <w:p w14:paraId="1FB791EA" w14:textId="77777777" w:rsidR="005E0C8F" w:rsidRPr="0090706F" w:rsidRDefault="005E0C8F">
            <w:pPr>
              <w:rPr>
                <w:sz w:val="18"/>
                <w:szCs w:val="18"/>
                <w:lang w:val="sr-Cyrl-RS"/>
              </w:rPr>
            </w:pPr>
          </w:p>
          <w:p w14:paraId="606573A8" w14:textId="77777777" w:rsidR="005E0C8F" w:rsidRPr="0090706F" w:rsidRDefault="005E0C8F">
            <w:pPr>
              <w:rPr>
                <w:sz w:val="18"/>
                <w:szCs w:val="18"/>
                <w:lang w:val="sr-Cyrl-RS"/>
              </w:rPr>
            </w:pPr>
          </w:p>
          <w:p w14:paraId="2F12CFF8" w14:textId="77777777" w:rsidR="005E0C8F" w:rsidRPr="0090706F" w:rsidRDefault="005E0C8F">
            <w:pPr>
              <w:rPr>
                <w:sz w:val="18"/>
                <w:szCs w:val="18"/>
                <w:lang w:val="sr-Cyrl-RS"/>
              </w:rPr>
            </w:pPr>
          </w:p>
          <w:p w14:paraId="7FC1320F" w14:textId="77777777" w:rsidR="005E0C8F" w:rsidRPr="0090706F" w:rsidRDefault="005E0C8F">
            <w:pPr>
              <w:rPr>
                <w:sz w:val="18"/>
                <w:szCs w:val="18"/>
                <w:lang w:val="sr-Cyrl-RS"/>
              </w:rPr>
            </w:pPr>
          </w:p>
          <w:p w14:paraId="31AA68E7" w14:textId="77777777" w:rsidR="005E0C8F" w:rsidRPr="0090706F" w:rsidRDefault="005E0C8F">
            <w:pPr>
              <w:rPr>
                <w:sz w:val="18"/>
                <w:szCs w:val="18"/>
                <w:lang w:val="sr-Cyrl-RS"/>
              </w:rPr>
            </w:pPr>
          </w:p>
          <w:p w14:paraId="71873EB5" w14:textId="77777777" w:rsidR="005E0C8F" w:rsidRPr="0090706F" w:rsidRDefault="005E0C8F">
            <w:pPr>
              <w:rPr>
                <w:sz w:val="18"/>
                <w:szCs w:val="18"/>
                <w:lang w:val="sr-Cyrl-RS"/>
              </w:rPr>
            </w:pPr>
          </w:p>
          <w:p w14:paraId="6C7D88F5" w14:textId="77777777" w:rsidR="005E0C8F" w:rsidRPr="0090706F" w:rsidRDefault="005E0C8F">
            <w:pPr>
              <w:rPr>
                <w:sz w:val="18"/>
                <w:szCs w:val="18"/>
                <w:lang w:val="sr-Cyrl-RS"/>
              </w:rPr>
            </w:pPr>
          </w:p>
          <w:p w14:paraId="26FC0BBA" w14:textId="77777777" w:rsidR="005E0C8F" w:rsidRPr="0090706F" w:rsidRDefault="005E0C8F">
            <w:pPr>
              <w:rPr>
                <w:sz w:val="18"/>
                <w:szCs w:val="18"/>
                <w:lang w:val="sr-Cyrl-RS"/>
              </w:rPr>
            </w:pPr>
          </w:p>
          <w:p w14:paraId="2E5AA7A0" w14:textId="77777777" w:rsidR="005E0C8F" w:rsidRPr="0090706F" w:rsidRDefault="005E0C8F">
            <w:pPr>
              <w:rPr>
                <w:sz w:val="18"/>
                <w:szCs w:val="18"/>
                <w:lang w:val="sr-Cyrl-RS"/>
              </w:rPr>
            </w:pPr>
          </w:p>
          <w:p w14:paraId="66DD82C9" w14:textId="77777777" w:rsidR="005E0C8F" w:rsidRPr="0090706F" w:rsidRDefault="005E0C8F">
            <w:pPr>
              <w:rPr>
                <w:sz w:val="18"/>
                <w:szCs w:val="18"/>
                <w:lang w:val="sr-Cyrl-RS"/>
              </w:rPr>
            </w:pPr>
          </w:p>
          <w:p w14:paraId="5AEF34CE" w14:textId="77777777" w:rsidR="005E0C8F" w:rsidRPr="0090706F" w:rsidRDefault="005E0C8F">
            <w:pPr>
              <w:rPr>
                <w:sz w:val="18"/>
                <w:szCs w:val="18"/>
                <w:lang w:val="sr-Cyrl-RS"/>
              </w:rPr>
            </w:pPr>
          </w:p>
          <w:p w14:paraId="25C9B03C" w14:textId="77777777" w:rsidR="005E0C8F" w:rsidRPr="0090706F" w:rsidRDefault="005E0C8F">
            <w:pPr>
              <w:rPr>
                <w:sz w:val="18"/>
                <w:szCs w:val="18"/>
                <w:lang w:val="sr-Cyrl-RS"/>
              </w:rPr>
            </w:pPr>
          </w:p>
          <w:p w14:paraId="457AA8C4" w14:textId="77777777" w:rsidR="005E0C8F" w:rsidRPr="0090706F" w:rsidRDefault="005E0C8F">
            <w:pPr>
              <w:rPr>
                <w:sz w:val="18"/>
                <w:szCs w:val="18"/>
                <w:lang w:val="sr-Cyrl-RS"/>
              </w:rPr>
            </w:pPr>
          </w:p>
          <w:p w14:paraId="0DA93F2C" w14:textId="77777777" w:rsidR="005E0C8F" w:rsidRPr="0090706F" w:rsidRDefault="005E0C8F">
            <w:pPr>
              <w:rPr>
                <w:sz w:val="18"/>
                <w:szCs w:val="18"/>
                <w:lang w:val="sr-Cyrl-RS"/>
              </w:rPr>
            </w:pPr>
          </w:p>
          <w:p w14:paraId="30E937E7" w14:textId="77777777" w:rsidR="005E0C8F" w:rsidRPr="0090706F" w:rsidRDefault="005E0C8F">
            <w:pPr>
              <w:rPr>
                <w:sz w:val="18"/>
                <w:szCs w:val="18"/>
                <w:lang w:val="sr-Cyrl-RS"/>
              </w:rPr>
            </w:pPr>
          </w:p>
          <w:p w14:paraId="7E12663E" w14:textId="77777777" w:rsidR="005E0C8F" w:rsidRPr="0090706F" w:rsidRDefault="005E0C8F">
            <w:pPr>
              <w:rPr>
                <w:sz w:val="18"/>
                <w:szCs w:val="18"/>
                <w:lang w:val="sr-Cyrl-RS"/>
              </w:rPr>
            </w:pPr>
            <w:r w:rsidRPr="0090706F">
              <w:rPr>
                <w:sz w:val="18"/>
                <w:szCs w:val="18"/>
                <w:lang w:val="sr-Cyrl-RS"/>
              </w:rPr>
              <w:t>2.   Member States, assisted by the Commission where appropriate, may facilitate the exchange and dissemination of relevant information on illegal logging, in particular with a view to assisting operators in assessing risk as set out in Article 6(1)(b), and on best practices regarding the implementation of this Regulation.</w:t>
            </w:r>
          </w:p>
          <w:p w14:paraId="22E943BF" w14:textId="77777777" w:rsidR="005E0C8F" w:rsidRPr="0090706F" w:rsidRDefault="005E0C8F">
            <w:pPr>
              <w:rPr>
                <w:sz w:val="18"/>
                <w:szCs w:val="18"/>
                <w:lang w:val="sr-Cyrl-RS"/>
              </w:rPr>
            </w:pPr>
            <w:r w:rsidRPr="0090706F">
              <w:rPr>
                <w:sz w:val="18"/>
                <w:szCs w:val="18"/>
                <w:lang w:val="sr-Cyrl-RS"/>
              </w:rPr>
              <w:t>3.   Assistance shall be provided in a manner which avoids compromising the responsibilities of competent authorities and preserves their independence in enforcing this Regulation.</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69D8CD87" w14:textId="77777777" w:rsidR="005E0C8F" w:rsidRPr="0090706F" w:rsidRDefault="005E0C8F">
            <w:pPr>
              <w:jc w:val="center"/>
              <w:rPr>
                <w:b/>
                <w:sz w:val="18"/>
                <w:szCs w:val="18"/>
                <w:lang w:val="sr-Cyrl-RS"/>
              </w:rPr>
            </w:pPr>
            <w:r w:rsidRPr="0090706F">
              <w:rPr>
                <w:b/>
                <w:sz w:val="18"/>
                <w:szCs w:val="18"/>
                <w:lang w:val="sr-Cyrl-RS"/>
              </w:rPr>
              <w:lastRenderedPageBreak/>
              <w:t>0.2</w:t>
            </w:r>
          </w:p>
          <w:p w14:paraId="3D519766" w14:textId="77777777" w:rsidR="005E0C8F" w:rsidRPr="0090706F" w:rsidRDefault="005E0C8F">
            <w:pPr>
              <w:jc w:val="center"/>
              <w:rPr>
                <w:sz w:val="18"/>
                <w:szCs w:val="18"/>
                <w:lang w:val="sr-Cyrl-RS"/>
              </w:rPr>
            </w:pPr>
            <w:r w:rsidRPr="0090706F">
              <w:rPr>
                <w:sz w:val="18"/>
                <w:szCs w:val="18"/>
                <w:lang w:val="sr-Cyrl-RS"/>
              </w:rPr>
              <w:t>3.9</w:t>
            </w:r>
          </w:p>
          <w:p w14:paraId="7E29F858" w14:textId="77777777" w:rsidR="005E0C8F" w:rsidRPr="0090706F" w:rsidRDefault="005E0C8F">
            <w:pPr>
              <w:jc w:val="center"/>
              <w:rPr>
                <w:sz w:val="18"/>
                <w:szCs w:val="18"/>
                <w:lang w:val="sr-Cyrl-RS"/>
              </w:rPr>
            </w:pPr>
          </w:p>
          <w:p w14:paraId="2B29556F" w14:textId="77777777" w:rsidR="005E0C8F" w:rsidRPr="0090706F" w:rsidRDefault="005E0C8F">
            <w:pPr>
              <w:jc w:val="center"/>
              <w:rPr>
                <w:sz w:val="18"/>
                <w:szCs w:val="18"/>
                <w:lang w:val="sr-Cyrl-RS"/>
              </w:rPr>
            </w:pPr>
          </w:p>
          <w:p w14:paraId="6BBF5AC3" w14:textId="77777777" w:rsidR="005E0C8F" w:rsidRPr="0090706F" w:rsidRDefault="005E0C8F">
            <w:pPr>
              <w:jc w:val="center"/>
              <w:rPr>
                <w:sz w:val="18"/>
                <w:szCs w:val="18"/>
                <w:lang w:val="sr-Cyrl-RS"/>
              </w:rPr>
            </w:pPr>
          </w:p>
          <w:p w14:paraId="2709EA12" w14:textId="77777777" w:rsidR="005E0C8F" w:rsidRPr="0090706F" w:rsidRDefault="005E0C8F">
            <w:pPr>
              <w:jc w:val="center"/>
              <w:rPr>
                <w:sz w:val="18"/>
                <w:szCs w:val="18"/>
                <w:lang w:val="sr-Cyrl-RS"/>
              </w:rPr>
            </w:pPr>
          </w:p>
          <w:p w14:paraId="42657880" w14:textId="77777777" w:rsidR="005E0C8F" w:rsidRPr="0090706F" w:rsidRDefault="005E0C8F">
            <w:pPr>
              <w:jc w:val="center"/>
              <w:rPr>
                <w:sz w:val="18"/>
                <w:szCs w:val="18"/>
                <w:lang w:val="sr-Cyrl-RS"/>
              </w:rPr>
            </w:pPr>
          </w:p>
          <w:p w14:paraId="49CC96AC" w14:textId="77777777" w:rsidR="005E0C8F" w:rsidRPr="0090706F" w:rsidRDefault="005E0C8F">
            <w:pPr>
              <w:jc w:val="center"/>
              <w:rPr>
                <w:sz w:val="18"/>
                <w:szCs w:val="18"/>
                <w:lang w:val="sr-Cyrl-RS"/>
              </w:rPr>
            </w:pPr>
          </w:p>
          <w:p w14:paraId="48BD2BF6" w14:textId="77777777" w:rsidR="005E0C8F" w:rsidRPr="0090706F" w:rsidRDefault="005E0C8F">
            <w:pPr>
              <w:jc w:val="center"/>
              <w:rPr>
                <w:sz w:val="18"/>
                <w:szCs w:val="18"/>
                <w:lang w:val="sr-Cyrl-RS"/>
              </w:rPr>
            </w:pPr>
          </w:p>
          <w:p w14:paraId="1C4C504A" w14:textId="77777777" w:rsidR="005E0C8F" w:rsidRPr="0090706F" w:rsidRDefault="005E0C8F">
            <w:pPr>
              <w:jc w:val="center"/>
              <w:rPr>
                <w:sz w:val="18"/>
                <w:szCs w:val="18"/>
                <w:lang w:val="sr-Cyrl-RS"/>
              </w:rPr>
            </w:pPr>
            <w:r w:rsidRPr="0090706F">
              <w:rPr>
                <w:sz w:val="18"/>
                <w:szCs w:val="18"/>
                <w:lang w:val="sr-Cyrl-RS"/>
              </w:rPr>
              <w:t>13.2</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36B0EB25" w14:textId="77777777" w:rsidR="005E0C8F" w:rsidRPr="0090706F" w:rsidRDefault="005E0C8F">
            <w:pPr>
              <w:rPr>
                <w:sz w:val="18"/>
                <w:szCs w:val="18"/>
                <w:lang w:val="sr-Cyrl-RS"/>
              </w:rPr>
            </w:pPr>
            <w:r w:rsidRPr="0090706F">
              <w:rPr>
                <w:sz w:val="18"/>
                <w:szCs w:val="18"/>
                <w:lang w:val="sr-Cyrl-RS"/>
              </w:rPr>
              <w:t>9) службена саветодавна посета је облик превентивног деловања инспекције пружањем стручне и саветодавне подршке надзираном субјекту на лицу места, коју инспекција организује ван инспекцијског надзора;</w:t>
            </w:r>
          </w:p>
          <w:p w14:paraId="3C39B020" w14:textId="77777777" w:rsidR="005E0C8F" w:rsidRPr="0090706F" w:rsidRDefault="005E0C8F">
            <w:pPr>
              <w:rPr>
                <w:sz w:val="18"/>
                <w:szCs w:val="18"/>
                <w:lang w:val="sr-Cyrl-RS"/>
              </w:rPr>
            </w:pPr>
          </w:p>
          <w:p w14:paraId="0C26929F" w14:textId="77777777" w:rsidR="005E0C8F" w:rsidRPr="0090706F" w:rsidRDefault="005E0C8F">
            <w:pPr>
              <w:rPr>
                <w:sz w:val="18"/>
                <w:szCs w:val="18"/>
                <w:lang w:val="sr-Cyrl-RS"/>
              </w:rPr>
            </w:pPr>
            <w:r w:rsidRPr="0090706F">
              <w:rPr>
                <w:sz w:val="18"/>
                <w:szCs w:val="18"/>
                <w:lang w:val="sr-Cyrl-RS"/>
              </w:rPr>
              <w:t xml:space="preserve">Превентивно деловање инспекције остварује се пружањем стручне и саветодавне подршке надзираном субјекту или лицу које остварује одређена права у надзираном субјекту или у вези са надзираним субјектом, укључујући и издавање аката о примени </w:t>
            </w:r>
            <w:r w:rsidRPr="0090706F">
              <w:rPr>
                <w:sz w:val="18"/>
                <w:szCs w:val="18"/>
                <w:lang w:val="sr-Cyrl-RS"/>
              </w:rPr>
              <w:lastRenderedPageBreak/>
              <w:t>прописа и службене саветодавне посете; предузимањем превентивних инспекцијских надзора и других активности усмерених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 права и интересе, нарочито када се утврди да постоје рани знаци вероватноће њиховог настанка.</w:t>
            </w:r>
          </w:p>
        </w:tc>
        <w:tc>
          <w:tcPr>
            <w:tcW w:w="643" w:type="pct"/>
            <w:tcBorders>
              <w:top w:val="single" w:sz="6" w:space="0" w:color="000000"/>
              <w:left w:val="single" w:sz="6" w:space="0" w:color="000000"/>
              <w:bottom w:val="single" w:sz="6" w:space="0" w:color="000000"/>
              <w:right w:val="single" w:sz="6" w:space="0" w:color="000000"/>
            </w:tcBorders>
            <w:shd w:val="clear" w:color="auto" w:fill="FFFFFF"/>
          </w:tcPr>
          <w:p w14:paraId="3ED38CD1" w14:textId="77777777" w:rsidR="005E0C8F" w:rsidRPr="0090706F" w:rsidRDefault="005E0C8F">
            <w:pPr>
              <w:jc w:val="center"/>
              <w:rPr>
                <w:sz w:val="20"/>
                <w:szCs w:val="20"/>
                <w:lang w:val="sr-Cyrl-RS"/>
              </w:rPr>
            </w:pPr>
            <w:r w:rsidRPr="0090706F">
              <w:rPr>
                <w:sz w:val="20"/>
                <w:szCs w:val="20"/>
                <w:lang w:val="sr-Cyrl-RS"/>
              </w:rPr>
              <w:lastRenderedPageBreak/>
              <w:t>ПУ</w:t>
            </w:r>
          </w:p>
          <w:p w14:paraId="54CE0A76" w14:textId="77777777" w:rsidR="005E0C8F" w:rsidRPr="0090706F" w:rsidRDefault="005E0C8F">
            <w:pPr>
              <w:jc w:val="center"/>
              <w:rPr>
                <w:sz w:val="20"/>
                <w:szCs w:val="20"/>
                <w:lang w:val="sr-Cyrl-RS"/>
              </w:rPr>
            </w:pPr>
          </w:p>
          <w:p w14:paraId="7F743737" w14:textId="77777777" w:rsidR="005E0C8F" w:rsidRPr="0090706F" w:rsidRDefault="005E0C8F">
            <w:pPr>
              <w:jc w:val="center"/>
              <w:rPr>
                <w:sz w:val="20"/>
                <w:szCs w:val="20"/>
                <w:lang w:val="sr-Cyrl-RS"/>
              </w:rPr>
            </w:pPr>
          </w:p>
          <w:p w14:paraId="28773DD5" w14:textId="77777777" w:rsidR="005E0C8F" w:rsidRPr="0090706F" w:rsidRDefault="005E0C8F">
            <w:pPr>
              <w:jc w:val="center"/>
              <w:rPr>
                <w:sz w:val="20"/>
                <w:szCs w:val="20"/>
                <w:lang w:val="sr-Cyrl-RS"/>
              </w:rPr>
            </w:pPr>
          </w:p>
          <w:p w14:paraId="018BC9CF" w14:textId="77777777" w:rsidR="005E0C8F" w:rsidRPr="0090706F" w:rsidRDefault="005E0C8F">
            <w:pPr>
              <w:jc w:val="center"/>
              <w:rPr>
                <w:sz w:val="20"/>
                <w:szCs w:val="20"/>
                <w:lang w:val="sr-Cyrl-RS"/>
              </w:rPr>
            </w:pPr>
          </w:p>
          <w:p w14:paraId="6AC9AADE" w14:textId="77777777" w:rsidR="005E0C8F" w:rsidRPr="0090706F" w:rsidRDefault="005E0C8F">
            <w:pPr>
              <w:jc w:val="center"/>
              <w:rPr>
                <w:sz w:val="20"/>
                <w:szCs w:val="20"/>
                <w:lang w:val="sr-Cyrl-RS"/>
              </w:rPr>
            </w:pPr>
          </w:p>
          <w:p w14:paraId="55ACE7FB" w14:textId="77777777" w:rsidR="005E0C8F" w:rsidRPr="0090706F" w:rsidRDefault="005E0C8F">
            <w:pPr>
              <w:jc w:val="center"/>
              <w:rPr>
                <w:sz w:val="20"/>
                <w:szCs w:val="20"/>
                <w:lang w:val="sr-Cyrl-RS"/>
              </w:rPr>
            </w:pPr>
          </w:p>
          <w:p w14:paraId="654C6BC3" w14:textId="77777777" w:rsidR="005E0C8F" w:rsidRPr="0090706F" w:rsidRDefault="005E0C8F">
            <w:pPr>
              <w:jc w:val="center"/>
              <w:rPr>
                <w:sz w:val="20"/>
                <w:szCs w:val="20"/>
                <w:lang w:val="sr-Cyrl-RS"/>
              </w:rPr>
            </w:pPr>
          </w:p>
          <w:p w14:paraId="3FCF010A" w14:textId="77777777" w:rsidR="005E0C8F" w:rsidRPr="0090706F" w:rsidRDefault="005E0C8F">
            <w:pPr>
              <w:jc w:val="center"/>
              <w:rPr>
                <w:sz w:val="20"/>
                <w:szCs w:val="20"/>
                <w:lang w:val="sr-Cyrl-RS"/>
              </w:rPr>
            </w:pPr>
            <w:r w:rsidRPr="0090706F">
              <w:rPr>
                <w:sz w:val="20"/>
                <w:szCs w:val="20"/>
                <w:lang w:val="sr-Cyrl-RS"/>
              </w:rPr>
              <w:t>ПУ</w:t>
            </w:r>
          </w:p>
          <w:p w14:paraId="0367B760" w14:textId="77777777" w:rsidR="005E0C8F" w:rsidRPr="0090706F" w:rsidRDefault="005E0C8F">
            <w:pPr>
              <w:jc w:val="center"/>
              <w:rPr>
                <w:sz w:val="20"/>
                <w:szCs w:val="20"/>
                <w:lang w:val="sr-Cyrl-RS"/>
              </w:rPr>
            </w:pPr>
          </w:p>
          <w:p w14:paraId="3CF29014" w14:textId="77777777" w:rsidR="005E0C8F" w:rsidRPr="0090706F" w:rsidRDefault="005E0C8F">
            <w:pPr>
              <w:jc w:val="center"/>
              <w:rPr>
                <w:sz w:val="20"/>
                <w:szCs w:val="20"/>
                <w:lang w:val="sr-Cyrl-RS"/>
              </w:rPr>
            </w:pPr>
          </w:p>
          <w:p w14:paraId="408E1D91" w14:textId="77777777" w:rsidR="005E0C8F" w:rsidRPr="0090706F" w:rsidRDefault="005E0C8F">
            <w:pPr>
              <w:jc w:val="center"/>
              <w:rPr>
                <w:sz w:val="20"/>
                <w:szCs w:val="20"/>
                <w:lang w:val="sr-Cyrl-RS"/>
              </w:rPr>
            </w:pPr>
          </w:p>
          <w:p w14:paraId="27111666" w14:textId="77777777" w:rsidR="005E0C8F" w:rsidRPr="0090706F" w:rsidRDefault="005E0C8F">
            <w:pPr>
              <w:jc w:val="center"/>
              <w:rPr>
                <w:sz w:val="20"/>
                <w:szCs w:val="20"/>
                <w:lang w:val="sr-Cyrl-RS"/>
              </w:rPr>
            </w:pPr>
          </w:p>
          <w:p w14:paraId="55950EE9" w14:textId="77777777" w:rsidR="005E0C8F" w:rsidRPr="0090706F" w:rsidRDefault="005E0C8F">
            <w:pPr>
              <w:jc w:val="center"/>
              <w:rPr>
                <w:sz w:val="20"/>
                <w:szCs w:val="20"/>
                <w:lang w:val="sr-Cyrl-RS"/>
              </w:rPr>
            </w:pPr>
          </w:p>
          <w:p w14:paraId="5269E1E7" w14:textId="77777777" w:rsidR="005E0C8F" w:rsidRPr="0090706F" w:rsidRDefault="005E0C8F">
            <w:pPr>
              <w:jc w:val="center"/>
              <w:rPr>
                <w:sz w:val="20"/>
                <w:szCs w:val="20"/>
                <w:lang w:val="sr-Cyrl-RS"/>
              </w:rPr>
            </w:pPr>
          </w:p>
          <w:p w14:paraId="430C2BEA" w14:textId="77777777" w:rsidR="005E0C8F" w:rsidRPr="0090706F" w:rsidRDefault="005E0C8F">
            <w:pPr>
              <w:jc w:val="center"/>
              <w:rPr>
                <w:sz w:val="20"/>
                <w:szCs w:val="20"/>
                <w:lang w:val="sr-Cyrl-RS"/>
              </w:rPr>
            </w:pPr>
          </w:p>
          <w:p w14:paraId="44FD9769" w14:textId="77777777" w:rsidR="005E0C8F" w:rsidRPr="0090706F" w:rsidRDefault="005E0C8F">
            <w:pPr>
              <w:jc w:val="center"/>
              <w:rPr>
                <w:sz w:val="20"/>
                <w:szCs w:val="20"/>
                <w:lang w:val="sr-Cyrl-RS"/>
              </w:rPr>
            </w:pPr>
          </w:p>
          <w:p w14:paraId="4FA66418" w14:textId="77777777" w:rsidR="005E0C8F" w:rsidRPr="0090706F" w:rsidRDefault="005E0C8F">
            <w:pPr>
              <w:jc w:val="center"/>
              <w:rPr>
                <w:sz w:val="20"/>
                <w:szCs w:val="20"/>
                <w:lang w:val="sr-Cyrl-RS"/>
              </w:rPr>
            </w:pPr>
          </w:p>
          <w:p w14:paraId="3D5ADB77" w14:textId="77777777" w:rsidR="005E0C8F" w:rsidRPr="0090706F" w:rsidRDefault="005E0C8F">
            <w:pPr>
              <w:jc w:val="center"/>
              <w:rPr>
                <w:sz w:val="20"/>
                <w:szCs w:val="20"/>
                <w:lang w:val="sr-Cyrl-RS"/>
              </w:rPr>
            </w:pPr>
          </w:p>
          <w:p w14:paraId="61A2298A" w14:textId="77777777" w:rsidR="005E0C8F" w:rsidRPr="0090706F" w:rsidRDefault="005E0C8F">
            <w:pPr>
              <w:jc w:val="center"/>
              <w:rPr>
                <w:sz w:val="20"/>
                <w:szCs w:val="20"/>
                <w:lang w:val="sr-Cyrl-RS"/>
              </w:rPr>
            </w:pPr>
          </w:p>
          <w:p w14:paraId="25206DA6" w14:textId="77777777" w:rsidR="005E0C8F" w:rsidRPr="0090706F" w:rsidRDefault="005E0C8F">
            <w:pPr>
              <w:jc w:val="center"/>
              <w:rPr>
                <w:sz w:val="20"/>
                <w:szCs w:val="20"/>
                <w:lang w:val="sr-Cyrl-RS"/>
              </w:rPr>
            </w:pPr>
          </w:p>
          <w:p w14:paraId="681B3CF6" w14:textId="77777777" w:rsidR="005E0C8F" w:rsidRPr="0090706F" w:rsidRDefault="005E0C8F">
            <w:pPr>
              <w:jc w:val="center"/>
              <w:rPr>
                <w:sz w:val="20"/>
                <w:szCs w:val="20"/>
                <w:lang w:val="sr-Cyrl-RS"/>
              </w:rPr>
            </w:pPr>
          </w:p>
          <w:p w14:paraId="77FEAA64" w14:textId="77777777" w:rsidR="005E0C8F" w:rsidRPr="0090706F" w:rsidRDefault="005E0C8F">
            <w:pPr>
              <w:jc w:val="center"/>
              <w:rPr>
                <w:sz w:val="20"/>
                <w:szCs w:val="20"/>
                <w:lang w:val="sr-Cyrl-RS"/>
              </w:rPr>
            </w:pPr>
          </w:p>
          <w:p w14:paraId="7FDBB649" w14:textId="77777777" w:rsidR="005E0C8F" w:rsidRPr="0090706F" w:rsidRDefault="005E0C8F">
            <w:pPr>
              <w:jc w:val="center"/>
              <w:rPr>
                <w:sz w:val="20"/>
                <w:szCs w:val="20"/>
                <w:lang w:val="sr-Cyrl-RS"/>
              </w:rPr>
            </w:pPr>
          </w:p>
          <w:p w14:paraId="2AED0761" w14:textId="77777777" w:rsidR="005E0C8F" w:rsidRPr="0090706F" w:rsidRDefault="005E0C8F">
            <w:pPr>
              <w:jc w:val="center"/>
              <w:rPr>
                <w:sz w:val="20"/>
                <w:szCs w:val="20"/>
                <w:lang w:val="sr-Cyrl-RS"/>
              </w:rPr>
            </w:pPr>
          </w:p>
          <w:p w14:paraId="6240EDA0" w14:textId="77777777" w:rsidR="005E0C8F" w:rsidRPr="0090706F" w:rsidRDefault="005E0C8F">
            <w:pPr>
              <w:jc w:val="center"/>
              <w:rPr>
                <w:sz w:val="20"/>
                <w:szCs w:val="20"/>
                <w:lang w:val="sr-Cyrl-RS"/>
              </w:rPr>
            </w:pPr>
          </w:p>
          <w:p w14:paraId="6FE907B6" w14:textId="77777777" w:rsidR="005E0C8F" w:rsidRPr="0090706F" w:rsidRDefault="005E0C8F">
            <w:pPr>
              <w:jc w:val="center"/>
              <w:rPr>
                <w:sz w:val="20"/>
                <w:szCs w:val="20"/>
                <w:lang w:val="sr-Cyrl-RS"/>
              </w:rPr>
            </w:pPr>
          </w:p>
          <w:p w14:paraId="59D9C33B" w14:textId="77777777" w:rsidR="005E0C8F" w:rsidRPr="0090706F" w:rsidRDefault="005E0C8F">
            <w:pPr>
              <w:jc w:val="center"/>
              <w:rPr>
                <w:sz w:val="20"/>
                <w:szCs w:val="20"/>
                <w:lang w:val="sr-Cyrl-RS"/>
              </w:rPr>
            </w:pPr>
          </w:p>
          <w:p w14:paraId="1223A0DA" w14:textId="77777777" w:rsidR="005E0C8F" w:rsidRPr="0090706F" w:rsidRDefault="005E0C8F">
            <w:pPr>
              <w:jc w:val="center"/>
              <w:rPr>
                <w:sz w:val="20"/>
                <w:szCs w:val="20"/>
                <w:lang w:val="sr-Cyrl-RS"/>
              </w:rPr>
            </w:pPr>
          </w:p>
          <w:p w14:paraId="7BDE8CAE" w14:textId="77777777" w:rsidR="005E0C8F" w:rsidRPr="0090706F" w:rsidRDefault="005E0C8F">
            <w:pPr>
              <w:jc w:val="center"/>
              <w:rPr>
                <w:sz w:val="20"/>
                <w:szCs w:val="20"/>
                <w:lang w:val="sr-Cyrl-RS"/>
              </w:rPr>
            </w:pPr>
          </w:p>
          <w:p w14:paraId="23C7E5F9"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46CE578D" w14:textId="77777777" w:rsidR="005E0C8F" w:rsidRPr="0090706F" w:rsidRDefault="005E0C8F">
            <w:pPr>
              <w:ind w:firstLine="21"/>
              <w:rPr>
                <w:sz w:val="18"/>
                <w:szCs w:val="18"/>
                <w:lang w:val="sr-Cyrl-RS"/>
              </w:rPr>
            </w:pPr>
          </w:p>
          <w:p w14:paraId="75018ABF" w14:textId="77777777" w:rsidR="005E0C8F" w:rsidRPr="0090706F" w:rsidRDefault="005E0C8F">
            <w:pPr>
              <w:ind w:firstLine="21"/>
              <w:rPr>
                <w:sz w:val="18"/>
                <w:szCs w:val="18"/>
                <w:lang w:val="sr-Cyrl-RS"/>
              </w:rPr>
            </w:pPr>
          </w:p>
          <w:p w14:paraId="5734A903" w14:textId="77777777" w:rsidR="005E0C8F" w:rsidRPr="0090706F" w:rsidRDefault="005E0C8F">
            <w:pPr>
              <w:ind w:firstLine="21"/>
              <w:rPr>
                <w:sz w:val="18"/>
                <w:szCs w:val="18"/>
                <w:lang w:val="sr-Cyrl-RS"/>
              </w:rPr>
            </w:pPr>
          </w:p>
          <w:p w14:paraId="1A44BA06" w14:textId="77777777" w:rsidR="005E0C8F" w:rsidRPr="0090706F" w:rsidRDefault="005E0C8F">
            <w:pPr>
              <w:ind w:firstLine="21"/>
              <w:rPr>
                <w:sz w:val="18"/>
                <w:szCs w:val="18"/>
                <w:lang w:val="sr-Cyrl-RS"/>
              </w:rPr>
            </w:pPr>
          </w:p>
          <w:p w14:paraId="59A13B2A" w14:textId="77777777" w:rsidR="005E0C8F" w:rsidRPr="0090706F" w:rsidRDefault="005E0C8F">
            <w:pPr>
              <w:ind w:firstLine="21"/>
              <w:rPr>
                <w:sz w:val="18"/>
                <w:szCs w:val="18"/>
                <w:lang w:val="sr-Cyrl-RS"/>
              </w:rPr>
            </w:pPr>
          </w:p>
          <w:p w14:paraId="1967A2EF" w14:textId="77777777" w:rsidR="005E0C8F" w:rsidRPr="0090706F" w:rsidRDefault="005E0C8F">
            <w:pPr>
              <w:ind w:firstLine="21"/>
              <w:rPr>
                <w:sz w:val="18"/>
                <w:szCs w:val="18"/>
                <w:lang w:val="sr-Cyrl-RS"/>
              </w:rPr>
            </w:pPr>
          </w:p>
          <w:p w14:paraId="37E27B26" w14:textId="77777777" w:rsidR="005E0C8F" w:rsidRPr="0090706F" w:rsidRDefault="005E0C8F">
            <w:pPr>
              <w:ind w:firstLine="21"/>
              <w:rPr>
                <w:sz w:val="18"/>
                <w:szCs w:val="18"/>
                <w:lang w:val="sr-Cyrl-RS"/>
              </w:rPr>
            </w:pPr>
          </w:p>
          <w:p w14:paraId="069B2FDC" w14:textId="77777777" w:rsidR="005E0C8F" w:rsidRPr="0090706F" w:rsidRDefault="005E0C8F">
            <w:pPr>
              <w:ind w:firstLine="21"/>
              <w:rPr>
                <w:sz w:val="18"/>
                <w:szCs w:val="18"/>
                <w:lang w:val="sr-Cyrl-RS"/>
              </w:rPr>
            </w:pPr>
          </w:p>
          <w:p w14:paraId="0A87B03D" w14:textId="77777777" w:rsidR="005E0C8F" w:rsidRPr="0090706F" w:rsidRDefault="005E0C8F">
            <w:pPr>
              <w:ind w:firstLine="21"/>
              <w:rPr>
                <w:sz w:val="18"/>
                <w:szCs w:val="18"/>
                <w:lang w:val="sr-Cyrl-RS"/>
              </w:rPr>
            </w:pPr>
          </w:p>
          <w:p w14:paraId="1280D92C" w14:textId="77777777" w:rsidR="005E0C8F" w:rsidRPr="0090706F" w:rsidRDefault="005E0C8F">
            <w:pPr>
              <w:ind w:firstLine="21"/>
              <w:rPr>
                <w:sz w:val="18"/>
                <w:szCs w:val="18"/>
                <w:lang w:val="sr-Cyrl-RS"/>
              </w:rPr>
            </w:pPr>
          </w:p>
          <w:p w14:paraId="74182B9F" w14:textId="77777777" w:rsidR="005E0C8F" w:rsidRPr="0090706F" w:rsidRDefault="005E0C8F">
            <w:pPr>
              <w:ind w:firstLine="21"/>
              <w:rPr>
                <w:sz w:val="18"/>
                <w:szCs w:val="18"/>
                <w:lang w:val="sr-Cyrl-RS"/>
              </w:rPr>
            </w:pPr>
          </w:p>
          <w:p w14:paraId="5E4E6D45" w14:textId="77777777" w:rsidR="005E0C8F" w:rsidRPr="0090706F" w:rsidRDefault="005E0C8F">
            <w:pPr>
              <w:ind w:firstLine="21"/>
              <w:rPr>
                <w:sz w:val="18"/>
                <w:szCs w:val="18"/>
                <w:lang w:val="sr-Cyrl-RS"/>
              </w:rPr>
            </w:pPr>
          </w:p>
          <w:p w14:paraId="01C2C94F" w14:textId="77777777" w:rsidR="005E0C8F" w:rsidRPr="0090706F" w:rsidRDefault="005E0C8F">
            <w:pPr>
              <w:ind w:firstLine="21"/>
              <w:rPr>
                <w:sz w:val="18"/>
                <w:szCs w:val="18"/>
                <w:lang w:val="sr-Cyrl-RS"/>
              </w:rPr>
            </w:pPr>
          </w:p>
          <w:p w14:paraId="28B19BFD" w14:textId="77777777" w:rsidR="005E0C8F" w:rsidRPr="0090706F" w:rsidRDefault="005E0C8F">
            <w:pPr>
              <w:ind w:firstLine="21"/>
              <w:rPr>
                <w:sz w:val="18"/>
                <w:szCs w:val="18"/>
                <w:lang w:val="sr-Cyrl-RS"/>
              </w:rPr>
            </w:pPr>
          </w:p>
          <w:p w14:paraId="40BA0CE8" w14:textId="77777777" w:rsidR="005E0C8F" w:rsidRPr="0090706F" w:rsidRDefault="005E0C8F">
            <w:pPr>
              <w:ind w:firstLine="21"/>
              <w:rPr>
                <w:sz w:val="18"/>
                <w:szCs w:val="18"/>
                <w:lang w:val="sr-Cyrl-RS"/>
              </w:rPr>
            </w:pPr>
          </w:p>
          <w:p w14:paraId="3C8E0283" w14:textId="77777777" w:rsidR="005E0C8F" w:rsidRPr="0090706F" w:rsidRDefault="005E0C8F">
            <w:pPr>
              <w:ind w:firstLine="21"/>
              <w:rPr>
                <w:sz w:val="18"/>
                <w:szCs w:val="18"/>
                <w:lang w:val="sr-Cyrl-RS"/>
              </w:rPr>
            </w:pPr>
          </w:p>
          <w:p w14:paraId="2F033A73" w14:textId="77777777" w:rsidR="005E0C8F" w:rsidRPr="0090706F" w:rsidRDefault="005E0C8F">
            <w:pPr>
              <w:ind w:firstLine="21"/>
              <w:rPr>
                <w:sz w:val="18"/>
                <w:szCs w:val="18"/>
                <w:lang w:val="sr-Cyrl-RS"/>
              </w:rPr>
            </w:pPr>
          </w:p>
          <w:p w14:paraId="29E625F8" w14:textId="77777777" w:rsidR="005E0C8F" w:rsidRPr="0090706F" w:rsidRDefault="005E0C8F">
            <w:pPr>
              <w:ind w:firstLine="21"/>
              <w:rPr>
                <w:sz w:val="18"/>
                <w:szCs w:val="18"/>
                <w:lang w:val="sr-Cyrl-RS"/>
              </w:rPr>
            </w:pPr>
          </w:p>
          <w:p w14:paraId="7D4B6CE9" w14:textId="77777777" w:rsidR="005E0C8F" w:rsidRPr="0090706F" w:rsidRDefault="005E0C8F">
            <w:pPr>
              <w:ind w:firstLine="21"/>
              <w:rPr>
                <w:sz w:val="18"/>
                <w:szCs w:val="18"/>
                <w:lang w:val="sr-Cyrl-RS"/>
              </w:rPr>
            </w:pPr>
          </w:p>
          <w:p w14:paraId="519E3455" w14:textId="77777777" w:rsidR="005E0C8F" w:rsidRPr="0090706F" w:rsidRDefault="005E0C8F">
            <w:pPr>
              <w:ind w:firstLine="21"/>
              <w:rPr>
                <w:sz w:val="18"/>
                <w:szCs w:val="18"/>
                <w:lang w:val="sr-Cyrl-RS"/>
              </w:rPr>
            </w:pPr>
          </w:p>
          <w:p w14:paraId="3D4A8D4D" w14:textId="77777777" w:rsidR="005E0C8F" w:rsidRPr="0090706F" w:rsidRDefault="005E0C8F">
            <w:pPr>
              <w:ind w:firstLine="21"/>
              <w:rPr>
                <w:sz w:val="18"/>
                <w:szCs w:val="18"/>
                <w:lang w:val="sr-Cyrl-RS"/>
              </w:rPr>
            </w:pPr>
          </w:p>
          <w:p w14:paraId="701B9671" w14:textId="77777777" w:rsidR="005E0C8F" w:rsidRPr="0090706F" w:rsidRDefault="005E0C8F">
            <w:pPr>
              <w:ind w:firstLine="21"/>
              <w:rPr>
                <w:sz w:val="18"/>
                <w:szCs w:val="18"/>
                <w:lang w:val="sr-Cyrl-RS"/>
              </w:rPr>
            </w:pPr>
          </w:p>
          <w:p w14:paraId="6D675439" w14:textId="77777777" w:rsidR="005E0C8F" w:rsidRPr="0090706F" w:rsidRDefault="005E0C8F">
            <w:pPr>
              <w:ind w:firstLine="21"/>
              <w:rPr>
                <w:sz w:val="18"/>
                <w:szCs w:val="18"/>
                <w:lang w:val="sr-Cyrl-RS"/>
              </w:rPr>
            </w:pPr>
          </w:p>
          <w:p w14:paraId="3017138E" w14:textId="77777777" w:rsidR="005E0C8F" w:rsidRPr="0090706F" w:rsidRDefault="005E0C8F">
            <w:pPr>
              <w:ind w:firstLine="21"/>
              <w:rPr>
                <w:sz w:val="18"/>
                <w:szCs w:val="18"/>
                <w:lang w:val="sr-Cyrl-RS"/>
              </w:rPr>
            </w:pPr>
          </w:p>
          <w:p w14:paraId="00560A61" w14:textId="77777777" w:rsidR="005E0C8F" w:rsidRPr="0090706F" w:rsidRDefault="005E0C8F">
            <w:pPr>
              <w:ind w:firstLine="21"/>
              <w:rPr>
                <w:sz w:val="18"/>
                <w:szCs w:val="18"/>
                <w:lang w:val="sr-Cyrl-RS"/>
              </w:rPr>
            </w:pPr>
          </w:p>
          <w:p w14:paraId="7FD8CBE7" w14:textId="77777777" w:rsidR="005E0C8F" w:rsidRPr="0090706F" w:rsidRDefault="005E0C8F">
            <w:pPr>
              <w:ind w:firstLine="21"/>
              <w:rPr>
                <w:sz w:val="18"/>
                <w:szCs w:val="18"/>
                <w:lang w:val="sr-Cyrl-RS"/>
              </w:rPr>
            </w:pPr>
          </w:p>
          <w:p w14:paraId="3B13649D" w14:textId="77777777" w:rsidR="005E0C8F" w:rsidRPr="0090706F" w:rsidRDefault="005E0C8F">
            <w:pPr>
              <w:ind w:firstLine="21"/>
              <w:rPr>
                <w:sz w:val="18"/>
                <w:szCs w:val="18"/>
                <w:lang w:val="sr-Cyrl-RS"/>
              </w:rPr>
            </w:pPr>
          </w:p>
          <w:p w14:paraId="7207C176" w14:textId="77777777" w:rsidR="005E0C8F" w:rsidRPr="0090706F" w:rsidRDefault="005E0C8F">
            <w:pPr>
              <w:ind w:firstLine="21"/>
              <w:rPr>
                <w:sz w:val="18"/>
                <w:szCs w:val="18"/>
                <w:lang w:val="sr-Cyrl-RS"/>
              </w:rPr>
            </w:pPr>
          </w:p>
          <w:p w14:paraId="2E95B152" w14:textId="77777777" w:rsidR="005E0C8F" w:rsidRPr="0090706F" w:rsidRDefault="005E0C8F">
            <w:pPr>
              <w:ind w:firstLine="21"/>
              <w:rPr>
                <w:sz w:val="18"/>
                <w:szCs w:val="18"/>
                <w:lang w:val="sr-Cyrl-RS"/>
              </w:rPr>
            </w:pPr>
          </w:p>
          <w:p w14:paraId="3FC06E88" w14:textId="77777777" w:rsidR="005E0C8F" w:rsidRPr="0090706F" w:rsidRDefault="005E0C8F">
            <w:pPr>
              <w:ind w:firstLine="21"/>
              <w:rPr>
                <w:sz w:val="18"/>
                <w:szCs w:val="18"/>
                <w:lang w:val="sr-Cyrl-RS"/>
              </w:rPr>
            </w:pPr>
          </w:p>
          <w:p w14:paraId="545D25C8" w14:textId="77777777" w:rsidR="005E0C8F" w:rsidRPr="0090706F" w:rsidRDefault="005E0C8F">
            <w:pPr>
              <w:ind w:firstLine="21"/>
              <w:rPr>
                <w:sz w:val="18"/>
                <w:szCs w:val="18"/>
                <w:lang w:val="sr-Cyrl-RS"/>
              </w:rPr>
            </w:pPr>
          </w:p>
          <w:p w14:paraId="147F4359" w14:textId="77777777" w:rsidR="005E0C8F" w:rsidRPr="0090706F" w:rsidRDefault="005E0C8F">
            <w:pPr>
              <w:ind w:firstLine="21"/>
              <w:rPr>
                <w:sz w:val="18"/>
                <w:szCs w:val="18"/>
                <w:lang w:val="sr-Cyrl-RS"/>
              </w:rPr>
            </w:pPr>
          </w:p>
          <w:p w14:paraId="71477111" w14:textId="77777777" w:rsidR="005E0C8F" w:rsidRPr="0090706F" w:rsidRDefault="005E0C8F">
            <w:pPr>
              <w:ind w:firstLine="21"/>
              <w:rPr>
                <w:sz w:val="18"/>
                <w:szCs w:val="18"/>
                <w:lang w:val="sr-Cyrl-RS"/>
              </w:rPr>
            </w:pPr>
          </w:p>
          <w:p w14:paraId="5CC97ACE" w14:textId="77777777" w:rsidR="005E0C8F" w:rsidRPr="0090706F" w:rsidRDefault="005E0C8F">
            <w:pPr>
              <w:ind w:firstLine="21"/>
              <w:rPr>
                <w:sz w:val="18"/>
                <w:szCs w:val="18"/>
                <w:lang w:val="sr-Cyrl-RS"/>
              </w:rPr>
            </w:pPr>
            <w:r w:rsidRPr="0090706F">
              <w:rPr>
                <w:sz w:val="18"/>
                <w:szCs w:val="18"/>
                <w:lang w:val="sr-Cyrl-RS"/>
              </w:rPr>
              <w:t xml:space="preserve">Одредба се односи на размену информација између земаља </w:t>
            </w:r>
            <w:r w:rsidRPr="0090706F">
              <w:rPr>
                <w:sz w:val="18"/>
                <w:szCs w:val="18"/>
                <w:lang w:val="sr-Cyrl-RS"/>
              </w:rPr>
              <w:lastRenderedPageBreak/>
              <w:t>чланица ЕУ и Европске комисије и биће обавезна након приступања Републике Србије ЕУ.</w:t>
            </w:r>
          </w:p>
          <w:p w14:paraId="387924C0" w14:textId="77777777" w:rsidR="005E0C8F" w:rsidRPr="0090706F" w:rsidRDefault="005E0C8F">
            <w:pPr>
              <w:ind w:firstLine="21"/>
              <w:rPr>
                <w:sz w:val="18"/>
                <w:szCs w:val="18"/>
                <w:lang w:val="sr-Cyrl-RS"/>
              </w:rPr>
            </w:pPr>
          </w:p>
          <w:p w14:paraId="1A83B384" w14:textId="77777777" w:rsidR="005E0C8F" w:rsidRPr="0090706F" w:rsidRDefault="005E0C8F">
            <w:pPr>
              <w:ind w:firstLine="21"/>
              <w:rPr>
                <w:sz w:val="18"/>
                <w:szCs w:val="18"/>
                <w:lang w:val="sr-Cyrl-RS"/>
              </w:rPr>
            </w:pPr>
          </w:p>
          <w:p w14:paraId="498A99A8" w14:textId="77777777" w:rsidR="005E0C8F" w:rsidRPr="0090706F" w:rsidRDefault="005E0C8F">
            <w:pPr>
              <w:ind w:firstLine="21"/>
              <w:rPr>
                <w:sz w:val="18"/>
                <w:szCs w:val="18"/>
                <w:lang w:val="sr-Cyrl-RS"/>
              </w:rPr>
            </w:pPr>
          </w:p>
          <w:p w14:paraId="65359F8A" w14:textId="77777777" w:rsidR="005E0C8F" w:rsidRPr="0090706F" w:rsidRDefault="005E0C8F">
            <w:pPr>
              <w:ind w:firstLine="21"/>
              <w:rPr>
                <w:sz w:val="18"/>
                <w:szCs w:val="18"/>
                <w:lang w:val="sr-Cyrl-RS"/>
              </w:rPr>
            </w:pPr>
          </w:p>
          <w:p w14:paraId="55366558" w14:textId="77777777" w:rsidR="005E0C8F" w:rsidRPr="0090706F" w:rsidRDefault="005E0C8F">
            <w:pPr>
              <w:ind w:firstLine="21"/>
              <w:rPr>
                <w:sz w:val="18"/>
                <w:szCs w:val="18"/>
                <w:lang w:val="sr-Cyrl-RS"/>
              </w:rPr>
            </w:pPr>
          </w:p>
          <w:p w14:paraId="22DAD69C" w14:textId="77777777" w:rsidR="005E0C8F" w:rsidRPr="0090706F" w:rsidRDefault="005E0C8F">
            <w:pPr>
              <w:ind w:firstLine="21"/>
              <w:rPr>
                <w:sz w:val="18"/>
                <w:szCs w:val="18"/>
                <w:lang w:val="sr-Cyrl-RS"/>
              </w:rPr>
            </w:pPr>
          </w:p>
          <w:p w14:paraId="4067D8E4" w14:textId="77777777" w:rsidR="005E0C8F" w:rsidRPr="0090706F" w:rsidRDefault="005E0C8F">
            <w:pPr>
              <w:ind w:firstLine="21"/>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6AF881D6" w14:textId="77777777" w:rsidR="005E0C8F" w:rsidRPr="0090706F" w:rsidRDefault="005E0C8F">
            <w:pPr>
              <w:rPr>
                <w:sz w:val="18"/>
                <w:szCs w:val="18"/>
                <w:lang w:val="sr-Cyrl-RS"/>
              </w:rPr>
            </w:pPr>
          </w:p>
        </w:tc>
      </w:tr>
      <w:tr w:rsidR="005E0C8F" w:rsidRPr="0090706F" w14:paraId="5B54D06E"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A8838AA" w14:textId="77777777" w:rsidR="005E0C8F" w:rsidRPr="0090706F" w:rsidRDefault="005E0C8F">
            <w:pPr>
              <w:ind w:firstLine="5"/>
              <w:jc w:val="center"/>
              <w:rPr>
                <w:sz w:val="18"/>
                <w:szCs w:val="18"/>
                <w:lang w:val="sr-Cyrl-RS"/>
              </w:rPr>
            </w:pPr>
            <w:r w:rsidRPr="0090706F">
              <w:rPr>
                <w:sz w:val="18"/>
                <w:szCs w:val="18"/>
                <w:lang w:val="sr-Cyrl-RS"/>
              </w:rPr>
              <w:t>14.</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36F2C0CD" w14:textId="77777777" w:rsidR="005E0C8F" w:rsidRPr="0090706F" w:rsidRDefault="005E0C8F">
            <w:pPr>
              <w:rPr>
                <w:sz w:val="18"/>
                <w:szCs w:val="18"/>
                <w:lang w:val="sr-Cyrl-RS"/>
              </w:rPr>
            </w:pPr>
            <w:r w:rsidRPr="0090706F">
              <w:rPr>
                <w:sz w:val="18"/>
                <w:szCs w:val="18"/>
                <w:lang w:val="sr-Cyrl-RS"/>
              </w:rPr>
              <w:t xml:space="preserve">In order to take into account, on the one hand, the experience gained in the implementation of this Regulation, in particular as identified through the reporting referred to in Article 20(3) and (4) and through the exchange of information as referred to in Article 13, and, on the other hand, developments with regard to technical characteristics, end-users and production processes of timber and timber products, the Commission </w:t>
            </w:r>
            <w:r w:rsidRPr="0090706F">
              <w:rPr>
                <w:sz w:val="18"/>
                <w:szCs w:val="18"/>
                <w:lang w:val="sr-Cyrl-RS"/>
              </w:rPr>
              <w:lastRenderedPageBreak/>
              <w:t>may adopt delegated acts in accordance with Article 290 TFEU by amending and supplementing the list of timber and timber products set out in the Annex. Such acts shall not create a disproportionate burden on operators.</w:t>
            </w:r>
          </w:p>
          <w:p w14:paraId="19DB59A8" w14:textId="77777777" w:rsidR="005E0C8F" w:rsidRPr="0090706F" w:rsidRDefault="005E0C8F">
            <w:pPr>
              <w:rPr>
                <w:sz w:val="18"/>
                <w:szCs w:val="18"/>
                <w:lang w:val="sr-Cyrl-RS"/>
              </w:rPr>
            </w:pPr>
          </w:p>
          <w:p w14:paraId="0F0B4C10" w14:textId="77777777" w:rsidR="005E0C8F" w:rsidRPr="0090706F" w:rsidRDefault="005E0C8F">
            <w:pPr>
              <w:rPr>
                <w:sz w:val="18"/>
                <w:szCs w:val="18"/>
                <w:lang w:val="sr-Cyrl-RS"/>
              </w:rPr>
            </w:pPr>
            <w:r w:rsidRPr="0090706F">
              <w:rPr>
                <w:sz w:val="18"/>
                <w:szCs w:val="18"/>
                <w:lang w:val="sr-Cyrl-RS"/>
              </w:rPr>
              <w:t>For the delegated acts referred to in this Article the procedures set out in Articles 15, 16 and 17 shall apply.</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3F71C6F9"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AEB0B0A"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7613242B"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575F85E6" w14:textId="77777777" w:rsidR="005E0C8F" w:rsidRPr="0090706F" w:rsidRDefault="005E0C8F">
            <w:pPr>
              <w:rPr>
                <w:sz w:val="18"/>
                <w:szCs w:val="18"/>
                <w:lang w:val="sr-Cyrl-RS"/>
              </w:rPr>
            </w:pPr>
            <w:r w:rsidRPr="0090706F">
              <w:rPr>
                <w:sz w:val="18"/>
                <w:szCs w:val="18"/>
                <w:lang w:val="sr-Cyrl-RS"/>
              </w:rPr>
              <w:t>Овлашћење Европске комисије, не преноси се.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6A0A133" w14:textId="77777777" w:rsidR="005E0C8F" w:rsidRPr="0090706F" w:rsidRDefault="005E0C8F">
            <w:pPr>
              <w:rPr>
                <w:sz w:val="18"/>
                <w:szCs w:val="18"/>
                <w:lang w:val="sr-Cyrl-RS"/>
              </w:rPr>
            </w:pPr>
          </w:p>
        </w:tc>
      </w:tr>
      <w:tr w:rsidR="005E0C8F" w:rsidRPr="0090706F" w14:paraId="3AE78D72"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FCD00EC" w14:textId="77777777" w:rsidR="005E0C8F" w:rsidRPr="0090706F" w:rsidRDefault="005E0C8F">
            <w:pPr>
              <w:ind w:firstLine="5"/>
              <w:jc w:val="center"/>
              <w:rPr>
                <w:sz w:val="18"/>
                <w:szCs w:val="18"/>
                <w:lang w:val="sr-Cyrl-RS"/>
              </w:rPr>
            </w:pPr>
            <w:r w:rsidRPr="0090706F">
              <w:rPr>
                <w:sz w:val="18"/>
                <w:szCs w:val="18"/>
                <w:lang w:val="sr-Cyrl-RS"/>
              </w:rPr>
              <w:t>15.</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56A94C54" w14:textId="77777777" w:rsidR="005E0C8F" w:rsidRPr="0090706F" w:rsidRDefault="005E0C8F">
            <w:pPr>
              <w:rPr>
                <w:sz w:val="18"/>
                <w:szCs w:val="18"/>
                <w:lang w:val="sr-Cyrl-RS"/>
              </w:rPr>
            </w:pPr>
            <w:r w:rsidRPr="0090706F">
              <w:rPr>
                <w:sz w:val="18"/>
                <w:szCs w:val="18"/>
                <w:lang w:val="sr-Cyrl-RS"/>
              </w:rPr>
              <w:t>1.   The power to adopt the delegated acts referred to in Articles 6(3), 8(7) and 14 shall be conferred on the Commission for a period of seven years from 2 December 2010. The Commission shall make a report in respect of the delegated powers not later than three months before the end of a three-year period after the date of application of this Regulation. The delegation of powers shall be automatically extended for periods of an identical duration, unless the European Parliament or the Council revokes it in accordance with Article 16.</w:t>
            </w:r>
          </w:p>
          <w:p w14:paraId="37E21040" w14:textId="77777777" w:rsidR="005E0C8F" w:rsidRPr="0090706F" w:rsidRDefault="005E0C8F">
            <w:pPr>
              <w:rPr>
                <w:sz w:val="18"/>
                <w:szCs w:val="18"/>
                <w:lang w:val="sr-Cyrl-RS"/>
              </w:rPr>
            </w:pPr>
            <w:r w:rsidRPr="0090706F">
              <w:rPr>
                <w:sz w:val="18"/>
                <w:szCs w:val="18"/>
                <w:lang w:val="sr-Cyrl-RS"/>
              </w:rPr>
              <w:t>2.   As soon as it adopts a delegated act, the Commission shall notify it simultaneously to the European Parliament and to the Council.</w:t>
            </w:r>
          </w:p>
          <w:p w14:paraId="76964A01" w14:textId="77777777" w:rsidR="005E0C8F" w:rsidRPr="0090706F" w:rsidRDefault="005E0C8F">
            <w:pPr>
              <w:rPr>
                <w:sz w:val="18"/>
                <w:szCs w:val="18"/>
                <w:lang w:val="sr-Cyrl-RS"/>
              </w:rPr>
            </w:pPr>
            <w:r w:rsidRPr="0090706F">
              <w:rPr>
                <w:sz w:val="18"/>
                <w:szCs w:val="18"/>
                <w:lang w:val="sr-Cyrl-RS"/>
              </w:rPr>
              <w:t>3.   The power to adopt delegated acts is conferred on the Commission subject to the conditions laid down in Articles 16 and 17.</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7EA1F1A2"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25BFDC00"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4C67A120"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3E9D1A26" w14:textId="77777777" w:rsidR="005E0C8F" w:rsidRPr="0090706F" w:rsidRDefault="005E0C8F">
            <w:pPr>
              <w:rPr>
                <w:sz w:val="18"/>
                <w:szCs w:val="18"/>
                <w:lang w:val="sr-Cyrl-RS"/>
              </w:rPr>
            </w:pPr>
            <w:r w:rsidRPr="0090706F">
              <w:rPr>
                <w:sz w:val="18"/>
                <w:szCs w:val="18"/>
                <w:lang w:val="sr-Cyrl-RS"/>
              </w:rPr>
              <w:t>Овлашћење ЕК, не преноси се.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2C00EF42" w14:textId="77777777" w:rsidR="005E0C8F" w:rsidRPr="0090706F" w:rsidRDefault="005E0C8F">
            <w:pPr>
              <w:rPr>
                <w:sz w:val="18"/>
                <w:szCs w:val="18"/>
                <w:lang w:val="sr-Cyrl-RS"/>
              </w:rPr>
            </w:pPr>
          </w:p>
        </w:tc>
      </w:tr>
      <w:tr w:rsidR="005E0C8F" w:rsidRPr="0090706F" w14:paraId="63F1F418"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602A196A" w14:textId="77777777" w:rsidR="005E0C8F" w:rsidRPr="0090706F" w:rsidRDefault="005E0C8F">
            <w:pPr>
              <w:ind w:firstLine="5"/>
              <w:jc w:val="center"/>
              <w:rPr>
                <w:sz w:val="18"/>
                <w:szCs w:val="18"/>
                <w:lang w:val="sr-Cyrl-RS"/>
              </w:rPr>
            </w:pPr>
            <w:r w:rsidRPr="0090706F">
              <w:rPr>
                <w:sz w:val="18"/>
                <w:szCs w:val="18"/>
                <w:lang w:val="sr-Cyrl-RS"/>
              </w:rPr>
              <w:lastRenderedPageBreak/>
              <w:t>16.</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4A1DF0E4" w14:textId="77777777" w:rsidR="005E0C8F" w:rsidRPr="0090706F" w:rsidRDefault="005E0C8F">
            <w:pPr>
              <w:rPr>
                <w:sz w:val="18"/>
                <w:szCs w:val="18"/>
                <w:lang w:val="sr-Cyrl-RS"/>
              </w:rPr>
            </w:pPr>
            <w:r w:rsidRPr="0090706F">
              <w:rPr>
                <w:sz w:val="18"/>
                <w:szCs w:val="18"/>
                <w:lang w:val="sr-Cyrl-RS"/>
              </w:rPr>
              <w:t>1.   The delegation of powers referred to in Articles 6(3), 8(7) and 14 may be revoked at any time by the European Parliament or by the Council.</w:t>
            </w:r>
          </w:p>
          <w:p w14:paraId="79AF3E8E" w14:textId="77777777" w:rsidR="005E0C8F" w:rsidRPr="0090706F" w:rsidRDefault="005E0C8F">
            <w:pPr>
              <w:rPr>
                <w:sz w:val="18"/>
                <w:szCs w:val="18"/>
                <w:lang w:val="sr-Cyrl-RS"/>
              </w:rPr>
            </w:pPr>
            <w:r w:rsidRPr="0090706F">
              <w:rPr>
                <w:sz w:val="18"/>
                <w:szCs w:val="18"/>
                <w:lang w:val="sr-Cyrl-RS"/>
              </w:rPr>
              <w:t>2.   The institution which has commenced an internal procedure for deciding whether to revoke the delegation of powers shall endeavour to inform the other institution and the Commission within a reasonable time before the final decision is taken, indicating the delegated powers which could be subject to revocation and possible reasons for a revocation.</w:t>
            </w:r>
          </w:p>
          <w:p w14:paraId="52FFC4B9" w14:textId="77777777" w:rsidR="005E0C8F" w:rsidRPr="0090706F" w:rsidRDefault="005E0C8F">
            <w:pPr>
              <w:rPr>
                <w:sz w:val="18"/>
                <w:szCs w:val="18"/>
                <w:lang w:val="sr-Cyrl-RS"/>
              </w:rPr>
            </w:pPr>
            <w:r w:rsidRPr="0090706F">
              <w:rPr>
                <w:sz w:val="18"/>
                <w:szCs w:val="18"/>
                <w:lang w:val="sr-Cyrl-RS"/>
              </w:rPr>
              <w:t xml:space="preserve">3.   The decision of revocation shall put an end to the delegation of the powers specified in that decision. It shall take effect immediately or at a later date specified therein. It shall not affect the validity of the delegated acts already in force. It shall be published in the </w:t>
            </w:r>
            <w:r w:rsidRPr="0090706F">
              <w:rPr>
                <w:i/>
                <w:sz w:val="18"/>
                <w:szCs w:val="18"/>
                <w:lang w:val="sr-Cyrl-RS"/>
              </w:rPr>
              <w:t>Official Journal of the European Union</w:t>
            </w:r>
            <w:r w:rsidRPr="0090706F">
              <w:rPr>
                <w:sz w:val="18"/>
                <w:szCs w:val="18"/>
                <w:lang w:val="sr-Cyrl-RS"/>
              </w:rPr>
              <w:t>.</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392ABFDB"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380EF573"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30EAFBCB"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41CA6B5F" w14:textId="77777777" w:rsidR="005E0C8F" w:rsidRPr="0090706F" w:rsidRDefault="005E0C8F">
            <w:pPr>
              <w:rPr>
                <w:sz w:val="18"/>
                <w:szCs w:val="18"/>
                <w:lang w:val="sr-Cyrl-RS"/>
              </w:rPr>
            </w:pPr>
            <w:r w:rsidRPr="0090706F">
              <w:rPr>
                <w:sz w:val="18"/>
                <w:szCs w:val="18"/>
                <w:lang w:val="sr-Cyrl-RS"/>
              </w:rPr>
              <w:t>Овлашћење ЕК, не преноси се.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D85E013" w14:textId="77777777" w:rsidR="005E0C8F" w:rsidRPr="0090706F" w:rsidRDefault="005E0C8F">
            <w:pPr>
              <w:rPr>
                <w:sz w:val="18"/>
                <w:szCs w:val="18"/>
                <w:lang w:val="sr-Cyrl-RS"/>
              </w:rPr>
            </w:pPr>
          </w:p>
        </w:tc>
      </w:tr>
      <w:tr w:rsidR="005E0C8F" w:rsidRPr="0090706F" w14:paraId="05C69AE2"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542E2997" w14:textId="77777777" w:rsidR="005E0C8F" w:rsidRPr="0090706F" w:rsidRDefault="005E0C8F">
            <w:pPr>
              <w:ind w:firstLine="5"/>
              <w:jc w:val="center"/>
              <w:rPr>
                <w:sz w:val="18"/>
                <w:szCs w:val="18"/>
                <w:lang w:val="sr-Cyrl-RS"/>
              </w:rPr>
            </w:pPr>
            <w:r w:rsidRPr="0090706F">
              <w:rPr>
                <w:sz w:val="18"/>
                <w:szCs w:val="18"/>
                <w:lang w:val="sr-Cyrl-RS"/>
              </w:rPr>
              <w:t>17.</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09FE5CC7" w14:textId="77777777" w:rsidR="005E0C8F" w:rsidRPr="0090706F" w:rsidRDefault="005E0C8F">
            <w:pPr>
              <w:rPr>
                <w:sz w:val="18"/>
                <w:szCs w:val="18"/>
                <w:lang w:val="sr-Cyrl-RS"/>
              </w:rPr>
            </w:pPr>
            <w:r w:rsidRPr="0090706F">
              <w:rPr>
                <w:sz w:val="18"/>
                <w:szCs w:val="18"/>
                <w:lang w:val="sr-Cyrl-RS"/>
              </w:rPr>
              <w:t>1.   The European Parliament or the Council may object to a delegated act within a period of two months from the date of notification. At the initiative of the European Parliament or the Council this period shall be extended by two months.</w:t>
            </w:r>
          </w:p>
          <w:p w14:paraId="7E39E660" w14:textId="77777777" w:rsidR="005E0C8F" w:rsidRPr="0090706F" w:rsidRDefault="005E0C8F">
            <w:pPr>
              <w:rPr>
                <w:sz w:val="18"/>
                <w:szCs w:val="18"/>
                <w:lang w:val="sr-Cyrl-RS"/>
              </w:rPr>
            </w:pPr>
            <w:r w:rsidRPr="0090706F">
              <w:rPr>
                <w:sz w:val="18"/>
                <w:szCs w:val="18"/>
                <w:lang w:val="sr-Cyrl-RS"/>
              </w:rPr>
              <w:t xml:space="preserve">2.   If, on expiry of that period, neither the European Parliament nor the Council has objected to the delegated act, it </w:t>
            </w:r>
            <w:r w:rsidRPr="0090706F">
              <w:rPr>
                <w:sz w:val="18"/>
                <w:szCs w:val="18"/>
                <w:lang w:val="sr-Cyrl-RS"/>
              </w:rPr>
              <w:lastRenderedPageBreak/>
              <w:t>shall be published in the Official Journal of the European Union and shall enter into force on the date stated therein.</w:t>
            </w:r>
          </w:p>
          <w:p w14:paraId="0E47F7E6" w14:textId="77777777" w:rsidR="005E0C8F" w:rsidRPr="0090706F" w:rsidRDefault="005E0C8F">
            <w:pPr>
              <w:rPr>
                <w:sz w:val="18"/>
                <w:szCs w:val="18"/>
                <w:lang w:val="sr-Cyrl-RS"/>
              </w:rPr>
            </w:pPr>
            <w:r w:rsidRPr="0090706F">
              <w:rPr>
                <w:sz w:val="18"/>
                <w:szCs w:val="18"/>
                <w:lang w:val="sr-Cyrl-RS"/>
              </w:rPr>
              <w:t>The delegated act may be published in the Official Journal of the European Union and enter into force before the expiry of that period if the European Parliament and the Council have both informed the Commission of their intention not to raise objections.</w:t>
            </w:r>
          </w:p>
          <w:p w14:paraId="79FDF251" w14:textId="77777777" w:rsidR="005E0C8F" w:rsidRPr="0090706F" w:rsidRDefault="005E0C8F">
            <w:pPr>
              <w:rPr>
                <w:sz w:val="18"/>
                <w:szCs w:val="18"/>
                <w:lang w:val="sr-Cyrl-RS"/>
              </w:rPr>
            </w:pPr>
            <w:r w:rsidRPr="0090706F">
              <w:rPr>
                <w:sz w:val="18"/>
                <w:szCs w:val="18"/>
                <w:lang w:val="sr-Cyrl-RS"/>
              </w:rPr>
              <w:t>3.   If the European Parliament or the Council objects to a delegated act, the act shall not enter into force. The institution which objects shall state the reasons for objecting to the delegated act.</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1E45FD5F"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7E15E75F"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295A1AC1"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00C11FAE" w14:textId="77777777" w:rsidR="005E0C8F" w:rsidRPr="0090706F" w:rsidRDefault="005E0C8F">
            <w:pPr>
              <w:rPr>
                <w:sz w:val="18"/>
                <w:szCs w:val="18"/>
                <w:lang w:val="sr-Cyrl-RS"/>
              </w:rPr>
            </w:pPr>
            <w:r w:rsidRPr="0090706F">
              <w:rPr>
                <w:sz w:val="18"/>
                <w:szCs w:val="18"/>
                <w:lang w:val="sr-Cyrl-RS"/>
              </w:rPr>
              <w:t>Овлашћења Европског парламента и Савета, не преносе се.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0BE90738" w14:textId="77777777" w:rsidR="005E0C8F" w:rsidRPr="0090706F" w:rsidRDefault="005E0C8F">
            <w:pPr>
              <w:rPr>
                <w:sz w:val="18"/>
                <w:szCs w:val="18"/>
                <w:lang w:val="sr-Cyrl-RS"/>
              </w:rPr>
            </w:pPr>
          </w:p>
        </w:tc>
      </w:tr>
      <w:tr w:rsidR="005E0C8F" w:rsidRPr="0090706F" w14:paraId="6B2EAAEF"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2F307D2C" w14:textId="77777777" w:rsidR="005E0C8F" w:rsidRPr="0090706F" w:rsidRDefault="005E0C8F">
            <w:pPr>
              <w:ind w:firstLine="5"/>
              <w:jc w:val="center"/>
              <w:rPr>
                <w:sz w:val="18"/>
                <w:szCs w:val="18"/>
                <w:lang w:val="sr-Cyrl-RS"/>
              </w:rPr>
            </w:pPr>
            <w:r w:rsidRPr="0090706F">
              <w:rPr>
                <w:sz w:val="18"/>
                <w:szCs w:val="18"/>
                <w:lang w:val="sr-Cyrl-RS"/>
              </w:rPr>
              <w:t>18.</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723ED17E" w14:textId="77777777" w:rsidR="005E0C8F" w:rsidRPr="0090706F" w:rsidRDefault="005E0C8F">
            <w:pPr>
              <w:rPr>
                <w:sz w:val="18"/>
                <w:szCs w:val="18"/>
                <w:lang w:val="sr-Cyrl-RS"/>
              </w:rPr>
            </w:pPr>
            <w:r w:rsidRPr="0090706F">
              <w:rPr>
                <w:sz w:val="18"/>
                <w:szCs w:val="18"/>
                <w:lang w:val="sr-Cyrl-RS"/>
              </w:rPr>
              <w:t>1.   The Commission shall be assisted by the Forest Law Enforcement Governance and Trade (FLEGT) Committee established under Article 11 of Regulation (EC) No 2173/2005.</w:t>
            </w:r>
          </w:p>
          <w:p w14:paraId="6EF7C26C" w14:textId="77777777" w:rsidR="005E0C8F" w:rsidRPr="0090706F" w:rsidRDefault="005E0C8F">
            <w:pPr>
              <w:rPr>
                <w:sz w:val="18"/>
                <w:szCs w:val="18"/>
                <w:lang w:val="sr-Cyrl-RS"/>
              </w:rPr>
            </w:pPr>
          </w:p>
          <w:p w14:paraId="31EAA431" w14:textId="77777777" w:rsidR="005E0C8F" w:rsidRPr="0090706F" w:rsidRDefault="005E0C8F">
            <w:pPr>
              <w:rPr>
                <w:sz w:val="18"/>
                <w:szCs w:val="18"/>
                <w:lang w:val="sr-Cyrl-RS"/>
              </w:rPr>
            </w:pPr>
            <w:r w:rsidRPr="0090706F">
              <w:rPr>
                <w:sz w:val="18"/>
                <w:szCs w:val="18"/>
                <w:lang w:val="sr-Cyrl-RS"/>
              </w:rPr>
              <w:t>2.   Where reference is made to this paragraph, Articles 5 and 7 of Decision 1999/468/EC shall apply, having regard to the provisions of Article 8 thereof.</w:t>
            </w:r>
          </w:p>
          <w:p w14:paraId="11A9C87D" w14:textId="77777777" w:rsidR="005E0C8F" w:rsidRPr="0090706F" w:rsidRDefault="005E0C8F">
            <w:pPr>
              <w:rPr>
                <w:sz w:val="18"/>
                <w:szCs w:val="18"/>
                <w:lang w:val="sr-Cyrl-RS"/>
              </w:rPr>
            </w:pPr>
          </w:p>
          <w:p w14:paraId="397D3156" w14:textId="77777777" w:rsidR="005E0C8F" w:rsidRPr="0090706F" w:rsidRDefault="005E0C8F">
            <w:pPr>
              <w:rPr>
                <w:sz w:val="18"/>
                <w:szCs w:val="18"/>
                <w:lang w:val="sr-Cyrl-RS"/>
              </w:rPr>
            </w:pPr>
            <w:r w:rsidRPr="0090706F">
              <w:rPr>
                <w:sz w:val="18"/>
                <w:szCs w:val="18"/>
                <w:lang w:val="sr-Cyrl-RS"/>
              </w:rPr>
              <w:t>The period laid down in Article 5(6) of Decision 1999/468/EC shall be set at three months.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12DA867D"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64661F82"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3CD39D9C"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1D524C48" w14:textId="77777777" w:rsidR="005E0C8F" w:rsidRPr="0090706F" w:rsidRDefault="005E0C8F">
            <w:pPr>
              <w:ind w:firstLine="21"/>
              <w:rPr>
                <w:sz w:val="18"/>
                <w:szCs w:val="18"/>
                <w:lang w:val="sr-Cyrl-RS"/>
              </w:rPr>
            </w:pPr>
            <w:r w:rsidRPr="0090706F">
              <w:rPr>
                <w:sz w:val="18"/>
                <w:szCs w:val="18"/>
                <w:lang w:val="sr-Cyrl-RS"/>
              </w:rPr>
              <w:t>Овлашћења ЕК, не преносе се.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79451B21" w14:textId="77777777" w:rsidR="005E0C8F" w:rsidRPr="0090706F" w:rsidRDefault="005E0C8F">
            <w:pPr>
              <w:rPr>
                <w:sz w:val="18"/>
                <w:szCs w:val="18"/>
                <w:lang w:val="sr-Cyrl-RS"/>
              </w:rPr>
            </w:pPr>
          </w:p>
        </w:tc>
      </w:tr>
      <w:tr w:rsidR="005E0C8F" w:rsidRPr="0090706F" w14:paraId="6E81BB8C"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78608D07" w14:textId="77777777" w:rsidR="005E0C8F" w:rsidRPr="0090706F" w:rsidRDefault="005E0C8F">
            <w:pPr>
              <w:ind w:firstLine="5"/>
              <w:jc w:val="center"/>
              <w:rPr>
                <w:sz w:val="18"/>
                <w:szCs w:val="18"/>
                <w:lang w:val="sr-Cyrl-RS"/>
              </w:rPr>
            </w:pPr>
            <w:r w:rsidRPr="0090706F">
              <w:rPr>
                <w:sz w:val="18"/>
                <w:szCs w:val="18"/>
                <w:lang w:val="sr-Cyrl-RS"/>
              </w:rPr>
              <w:t>19.1</w:t>
            </w:r>
          </w:p>
          <w:p w14:paraId="2B0F4FA3" w14:textId="77777777" w:rsidR="005E0C8F" w:rsidRPr="0090706F" w:rsidRDefault="005E0C8F">
            <w:pPr>
              <w:ind w:firstLine="5"/>
              <w:jc w:val="center"/>
              <w:rPr>
                <w:sz w:val="18"/>
                <w:szCs w:val="18"/>
                <w:lang w:val="sr-Cyrl-RS"/>
              </w:rPr>
            </w:pPr>
          </w:p>
          <w:p w14:paraId="056EF111" w14:textId="77777777" w:rsidR="005E0C8F" w:rsidRPr="0090706F" w:rsidRDefault="005E0C8F">
            <w:pPr>
              <w:ind w:firstLine="5"/>
              <w:jc w:val="center"/>
              <w:rPr>
                <w:sz w:val="18"/>
                <w:szCs w:val="18"/>
                <w:lang w:val="sr-Cyrl-RS"/>
              </w:rPr>
            </w:pPr>
          </w:p>
          <w:p w14:paraId="0C22CC48" w14:textId="77777777" w:rsidR="005E0C8F" w:rsidRPr="0090706F" w:rsidRDefault="005E0C8F">
            <w:pPr>
              <w:ind w:firstLine="5"/>
              <w:jc w:val="center"/>
              <w:rPr>
                <w:sz w:val="18"/>
                <w:szCs w:val="18"/>
                <w:lang w:val="sr-Cyrl-RS"/>
              </w:rPr>
            </w:pPr>
          </w:p>
          <w:p w14:paraId="2E0394FD" w14:textId="77777777" w:rsidR="005E0C8F" w:rsidRPr="0090706F" w:rsidRDefault="005E0C8F">
            <w:pPr>
              <w:ind w:firstLine="5"/>
              <w:jc w:val="center"/>
              <w:rPr>
                <w:sz w:val="18"/>
                <w:szCs w:val="18"/>
                <w:lang w:val="sr-Cyrl-RS"/>
              </w:rPr>
            </w:pPr>
          </w:p>
          <w:p w14:paraId="5A77758A" w14:textId="77777777" w:rsidR="005E0C8F" w:rsidRPr="0090706F" w:rsidRDefault="005E0C8F">
            <w:pPr>
              <w:ind w:firstLine="5"/>
              <w:jc w:val="center"/>
              <w:rPr>
                <w:sz w:val="18"/>
                <w:szCs w:val="18"/>
                <w:lang w:val="sr-Cyrl-RS"/>
              </w:rPr>
            </w:pPr>
            <w:r w:rsidRPr="0090706F">
              <w:rPr>
                <w:sz w:val="18"/>
                <w:szCs w:val="18"/>
                <w:lang w:val="sr-Cyrl-RS"/>
              </w:rPr>
              <w:t>19.2</w:t>
            </w:r>
          </w:p>
          <w:p w14:paraId="33E521D9" w14:textId="77777777" w:rsidR="005E0C8F" w:rsidRPr="0090706F" w:rsidRDefault="005E0C8F">
            <w:pPr>
              <w:ind w:firstLine="5"/>
              <w:jc w:val="center"/>
              <w:rPr>
                <w:sz w:val="18"/>
                <w:szCs w:val="18"/>
                <w:lang w:val="sr-Cyrl-RS"/>
              </w:rPr>
            </w:pPr>
          </w:p>
          <w:p w14:paraId="78505F31" w14:textId="77777777" w:rsidR="005E0C8F" w:rsidRPr="0090706F" w:rsidRDefault="005E0C8F">
            <w:pPr>
              <w:ind w:firstLine="5"/>
              <w:jc w:val="center"/>
              <w:rPr>
                <w:sz w:val="18"/>
                <w:szCs w:val="18"/>
                <w:lang w:val="sr-Cyrl-RS"/>
              </w:rPr>
            </w:pPr>
          </w:p>
          <w:p w14:paraId="3E60C114" w14:textId="77777777" w:rsidR="005E0C8F" w:rsidRPr="0090706F" w:rsidRDefault="005E0C8F">
            <w:pPr>
              <w:ind w:firstLine="5"/>
              <w:jc w:val="center"/>
              <w:rPr>
                <w:sz w:val="18"/>
                <w:szCs w:val="18"/>
                <w:lang w:val="sr-Cyrl-RS"/>
              </w:rPr>
            </w:pPr>
            <w:r w:rsidRPr="0090706F">
              <w:rPr>
                <w:sz w:val="18"/>
                <w:szCs w:val="18"/>
                <w:lang w:val="sr-Cyrl-RS"/>
              </w:rPr>
              <w:lastRenderedPageBreak/>
              <w:t>19.2.a</w:t>
            </w:r>
          </w:p>
          <w:p w14:paraId="20DBF3DC" w14:textId="77777777" w:rsidR="005E0C8F" w:rsidRPr="0090706F" w:rsidRDefault="005E0C8F">
            <w:pPr>
              <w:ind w:firstLine="5"/>
              <w:jc w:val="center"/>
              <w:rPr>
                <w:sz w:val="18"/>
                <w:szCs w:val="18"/>
                <w:lang w:val="sr-Cyrl-RS"/>
              </w:rPr>
            </w:pPr>
          </w:p>
          <w:p w14:paraId="3126FF5D" w14:textId="77777777" w:rsidR="005E0C8F" w:rsidRPr="0090706F" w:rsidRDefault="005E0C8F">
            <w:pPr>
              <w:ind w:firstLine="5"/>
              <w:jc w:val="center"/>
              <w:rPr>
                <w:sz w:val="18"/>
                <w:szCs w:val="18"/>
                <w:lang w:val="sr-Cyrl-RS"/>
              </w:rPr>
            </w:pPr>
          </w:p>
          <w:p w14:paraId="401F4E5A" w14:textId="77777777" w:rsidR="005E0C8F" w:rsidRPr="0090706F" w:rsidRDefault="005E0C8F">
            <w:pPr>
              <w:ind w:firstLine="5"/>
              <w:jc w:val="center"/>
              <w:rPr>
                <w:sz w:val="18"/>
                <w:szCs w:val="18"/>
                <w:lang w:val="sr-Cyrl-RS"/>
              </w:rPr>
            </w:pPr>
          </w:p>
          <w:p w14:paraId="0C0DBC0C" w14:textId="77777777" w:rsidR="005E0C8F" w:rsidRPr="0090706F" w:rsidRDefault="005E0C8F">
            <w:pPr>
              <w:ind w:firstLine="5"/>
              <w:jc w:val="center"/>
              <w:rPr>
                <w:sz w:val="18"/>
                <w:szCs w:val="18"/>
                <w:lang w:val="sr-Cyrl-RS"/>
              </w:rPr>
            </w:pPr>
          </w:p>
          <w:p w14:paraId="05F3DAAD" w14:textId="77777777" w:rsidR="005E0C8F" w:rsidRPr="0090706F" w:rsidRDefault="005E0C8F">
            <w:pPr>
              <w:ind w:firstLine="5"/>
              <w:jc w:val="center"/>
              <w:rPr>
                <w:sz w:val="18"/>
                <w:szCs w:val="18"/>
                <w:lang w:val="sr-Cyrl-RS"/>
              </w:rPr>
            </w:pPr>
          </w:p>
          <w:p w14:paraId="7718C8CE" w14:textId="77777777" w:rsidR="005E0C8F" w:rsidRPr="0090706F" w:rsidRDefault="005E0C8F">
            <w:pPr>
              <w:ind w:firstLine="5"/>
              <w:jc w:val="center"/>
              <w:rPr>
                <w:sz w:val="18"/>
                <w:szCs w:val="18"/>
                <w:lang w:val="sr-Cyrl-RS"/>
              </w:rPr>
            </w:pPr>
          </w:p>
          <w:p w14:paraId="0CDC7C41" w14:textId="77777777" w:rsidR="005E0C8F" w:rsidRPr="0090706F" w:rsidRDefault="005E0C8F">
            <w:pPr>
              <w:ind w:firstLine="5"/>
              <w:jc w:val="center"/>
              <w:rPr>
                <w:sz w:val="18"/>
                <w:szCs w:val="18"/>
                <w:lang w:val="sr-Cyrl-RS"/>
              </w:rPr>
            </w:pPr>
          </w:p>
          <w:p w14:paraId="01976F02" w14:textId="77777777" w:rsidR="005E0C8F" w:rsidRPr="0090706F" w:rsidRDefault="005E0C8F">
            <w:pPr>
              <w:ind w:firstLine="5"/>
              <w:jc w:val="center"/>
              <w:rPr>
                <w:sz w:val="18"/>
                <w:szCs w:val="18"/>
                <w:lang w:val="sr-Cyrl-RS"/>
              </w:rPr>
            </w:pPr>
          </w:p>
          <w:p w14:paraId="298A4558" w14:textId="77777777" w:rsidR="005E0C8F" w:rsidRPr="0090706F" w:rsidRDefault="005E0C8F">
            <w:pPr>
              <w:ind w:firstLine="5"/>
              <w:jc w:val="center"/>
              <w:rPr>
                <w:sz w:val="18"/>
                <w:szCs w:val="18"/>
                <w:lang w:val="sr-Cyrl-RS"/>
              </w:rPr>
            </w:pPr>
          </w:p>
          <w:p w14:paraId="3892FB7D" w14:textId="77777777" w:rsidR="005E0C8F" w:rsidRPr="0090706F" w:rsidRDefault="005E0C8F">
            <w:pPr>
              <w:ind w:firstLine="5"/>
              <w:jc w:val="center"/>
              <w:rPr>
                <w:sz w:val="18"/>
                <w:szCs w:val="18"/>
                <w:lang w:val="sr-Cyrl-RS"/>
              </w:rPr>
            </w:pPr>
          </w:p>
          <w:p w14:paraId="79C6CA6D" w14:textId="77777777" w:rsidR="005E0C8F" w:rsidRPr="0090706F" w:rsidRDefault="005E0C8F">
            <w:pPr>
              <w:ind w:firstLine="5"/>
              <w:jc w:val="center"/>
              <w:rPr>
                <w:sz w:val="18"/>
                <w:szCs w:val="18"/>
                <w:lang w:val="sr-Cyrl-RS"/>
              </w:rPr>
            </w:pPr>
          </w:p>
          <w:p w14:paraId="5A50C237" w14:textId="77777777" w:rsidR="005E0C8F" w:rsidRPr="0090706F" w:rsidRDefault="005E0C8F">
            <w:pPr>
              <w:ind w:firstLine="5"/>
              <w:jc w:val="center"/>
              <w:rPr>
                <w:sz w:val="18"/>
                <w:szCs w:val="18"/>
                <w:lang w:val="sr-Cyrl-RS"/>
              </w:rPr>
            </w:pPr>
          </w:p>
          <w:p w14:paraId="67379351" w14:textId="77777777" w:rsidR="005E0C8F" w:rsidRPr="0090706F" w:rsidRDefault="005E0C8F">
            <w:pPr>
              <w:ind w:firstLine="5"/>
              <w:jc w:val="center"/>
              <w:rPr>
                <w:sz w:val="18"/>
                <w:szCs w:val="18"/>
                <w:lang w:val="sr-Cyrl-RS"/>
              </w:rPr>
            </w:pPr>
            <w:r w:rsidRPr="0090706F">
              <w:rPr>
                <w:sz w:val="18"/>
                <w:szCs w:val="18"/>
                <w:lang w:val="sr-Cyrl-RS"/>
              </w:rPr>
              <w:t>19.2.b</w:t>
            </w:r>
          </w:p>
          <w:p w14:paraId="5A1B7460" w14:textId="77777777" w:rsidR="005E0C8F" w:rsidRPr="0090706F" w:rsidRDefault="005E0C8F">
            <w:pPr>
              <w:ind w:firstLine="5"/>
              <w:jc w:val="center"/>
              <w:rPr>
                <w:sz w:val="18"/>
                <w:szCs w:val="18"/>
                <w:lang w:val="sr-Cyrl-RS"/>
              </w:rPr>
            </w:pPr>
          </w:p>
          <w:p w14:paraId="6A4C5A91" w14:textId="77777777" w:rsidR="005E0C8F" w:rsidRPr="0090706F" w:rsidRDefault="005E0C8F">
            <w:pPr>
              <w:ind w:firstLine="5"/>
              <w:jc w:val="center"/>
              <w:rPr>
                <w:sz w:val="18"/>
                <w:szCs w:val="18"/>
                <w:lang w:val="sr-Cyrl-RS"/>
              </w:rPr>
            </w:pPr>
          </w:p>
          <w:p w14:paraId="0E3B68C3" w14:textId="77777777" w:rsidR="005E0C8F" w:rsidRPr="0090706F" w:rsidRDefault="005E0C8F">
            <w:pPr>
              <w:ind w:firstLine="5"/>
              <w:jc w:val="center"/>
              <w:rPr>
                <w:sz w:val="18"/>
                <w:szCs w:val="18"/>
                <w:lang w:val="sr-Cyrl-RS"/>
              </w:rPr>
            </w:pPr>
          </w:p>
          <w:p w14:paraId="182EAC87" w14:textId="77777777" w:rsidR="005E0C8F" w:rsidRPr="0090706F" w:rsidRDefault="005E0C8F">
            <w:pPr>
              <w:ind w:firstLine="5"/>
              <w:jc w:val="center"/>
              <w:rPr>
                <w:sz w:val="18"/>
                <w:szCs w:val="18"/>
                <w:lang w:val="sr-Cyrl-RS"/>
              </w:rPr>
            </w:pPr>
          </w:p>
          <w:p w14:paraId="519D668C" w14:textId="77777777" w:rsidR="005E0C8F" w:rsidRPr="0090706F" w:rsidRDefault="005E0C8F">
            <w:pPr>
              <w:ind w:firstLine="5"/>
              <w:jc w:val="center"/>
              <w:rPr>
                <w:sz w:val="18"/>
                <w:szCs w:val="18"/>
                <w:lang w:val="sr-Cyrl-RS"/>
              </w:rPr>
            </w:pPr>
          </w:p>
          <w:p w14:paraId="1E73E8D8" w14:textId="77777777" w:rsidR="005E0C8F" w:rsidRPr="0090706F" w:rsidRDefault="005E0C8F">
            <w:pPr>
              <w:ind w:firstLine="5"/>
              <w:jc w:val="center"/>
              <w:rPr>
                <w:sz w:val="18"/>
                <w:szCs w:val="18"/>
                <w:lang w:val="sr-Cyrl-RS"/>
              </w:rPr>
            </w:pPr>
            <w:r w:rsidRPr="0090706F">
              <w:rPr>
                <w:sz w:val="18"/>
                <w:szCs w:val="18"/>
                <w:lang w:val="sr-Cyrl-RS"/>
              </w:rPr>
              <w:t>19.2.c</w:t>
            </w:r>
          </w:p>
          <w:p w14:paraId="5FB87418" w14:textId="77777777" w:rsidR="005E0C8F" w:rsidRPr="0090706F" w:rsidRDefault="005E0C8F">
            <w:pPr>
              <w:ind w:firstLine="5"/>
              <w:jc w:val="center"/>
              <w:rPr>
                <w:sz w:val="18"/>
                <w:szCs w:val="18"/>
                <w:lang w:val="sr-Cyrl-RS"/>
              </w:rPr>
            </w:pPr>
          </w:p>
          <w:p w14:paraId="424A9D74" w14:textId="77777777" w:rsidR="005E0C8F" w:rsidRPr="0090706F" w:rsidRDefault="005E0C8F">
            <w:pPr>
              <w:ind w:firstLine="5"/>
              <w:jc w:val="center"/>
              <w:rPr>
                <w:sz w:val="18"/>
                <w:szCs w:val="18"/>
                <w:lang w:val="sr-Cyrl-RS"/>
              </w:rPr>
            </w:pPr>
          </w:p>
          <w:p w14:paraId="438731B9" w14:textId="77777777" w:rsidR="005E0C8F" w:rsidRPr="0090706F" w:rsidRDefault="005E0C8F">
            <w:pPr>
              <w:ind w:firstLine="5"/>
              <w:jc w:val="center"/>
              <w:rPr>
                <w:sz w:val="18"/>
                <w:szCs w:val="18"/>
                <w:lang w:val="sr-Cyrl-RS"/>
              </w:rPr>
            </w:pPr>
          </w:p>
          <w:p w14:paraId="348B6418" w14:textId="77777777" w:rsidR="005E0C8F" w:rsidRPr="0090706F" w:rsidRDefault="005E0C8F">
            <w:pPr>
              <w:ind w:firstLine="5"/>
              <w:jc w:val="center"/>
              <w:rPr>
                <w:sz w:val="18"/>
                <w:szCs w:val="18"/>
                <w:lang w:val="sr-Cyrl-RS"/>
              </w:rPr>
            </w:pPr>
          </w:p>
          <w:p w14:paraId="628BB70C" w14:textId="77777777" w:rsidR="005E0C8F" w:rsidRPr="0090706F" w:rsidRDefault="005E0C8F">
            <w:pPr>
              <w:ind w:firstLine="5"/>
              <w:jc w:val="center"/>
              <w:rPr>
                <w:sz w:val="18"/>
                <w:szCs w:val="18"/>
                <w:lang w:val="sr-Cyrl-RS"/>
              </w:rPr>
            </w:pPr>
          </w:p>
          <w:p w14:paraId="24FA2865" w14:textId="77777777" w:rsidR="005E0C8F" w:rsidRPr="0090706F" w:rsidRDefault="005E0C8F">
            <w:pPr>
              <w:ind w:firstLine="5"/>
              <w:jc w:val="center"/>
              <w:rPr>
                <w:sz w:val="18"/>
                <w:szCs w:val="18"/>
                <w:lang w:val="sr-Cyrl-RS"/>
              </w:rPr>
            </w:pPr>
            <w:r w:rsidRPr="0090706F">
              <w:rPr>
                <w:sz w:val="18"/>
                <w:szCs w:val="18"/>
                <w:lang w:val="sr-Cyrl-RS"/>
              </w:rPr>
              <w:t>19.3</w:t>
            </w:r>
          </w:p>
          <w:p w14:paraId="2BEC66C9" w14:textId="77777777" w:rsidR="005E0C8F" w:rsidRPr="0090706F" w:rsidRDefault="005E0C8F">
            <w:pPr>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272FFA6C" w14:textId="77777777" w:rsidR="005E0C8F" w:rsidRPr="0090706F" w:rsidRDefault="005E0C8F">
            <w:pPr>
              <w:rPr>
                <w:sz w:val="18"/>
                <w:szCs w:val="18"/>
                <w:lang w:val="sr-Cyrl-RS"/>
              </w:rPr>
            </w:pPr>
            <w:r w:rsidRPr="0090706F">
              <w:rPr>
                <w:sz w:val="18"/>
                <w:szCs w:val="18"/>
                <w:lang w:val="sr-Cyrl-RS"/>
              </w:rPr>
              <w:lastRenderedPageBreak/>
              <w:t xml:space="preserve">1.   The Member States shall lay down the rules on penalties applicable to infringements of the provisions of this Regulation and shall take all </w:t>
            </w:r>
            <w:r w:rsidRPr="0090706F">
              <w:rPr>
                <w:sz w:val="18"/>
                <w:szCs w:val="18"/>
                <w:lang w:val="sr-Cyrl-RS"/>
              </w:rPr>
              <w:lastRenderedPageBreak/>
              <w:t>measures necessary to ensure that they are implemented.</w:t>
            </w:r>
          </w:p>
          <w:p w14:paraId="76A6CD0F" w14:textId="77777777" w:rsidR="005E0C8F" w:rsidRPr="0090706F" w:rsidRDefault="005E0C8F">
            <w:pPr>
              <w:rPr>
                <w:sz w:val="18"/>
                <w:szCs w:val="18"/>
                <w:lang w:val="sr-Cyrl-RS"/>
              </w:rPr>
            </w:pPr>
            <w:r w:rsidRPr="0090706F">
              <w:rPr>
                <w:sz w:val="18"/>
                <w:szCs w:val="18"/>
                <w:lang w:val="sr-Cyrl-RS"/>
              </w:rPr>
              <w:t>2.   The penalties provided for must be effective, proportionate and dissuasive and may include, inter alia:</w:t>
            </w:r>
          </w:p>
          <w:p w14:paraId="7815B1C1" w14:textId="77777777" w:rsidR="005E0C8F" w:rsidRPr="0090706F" w:rsidRDefault="005E0C8F">
            <w:pPr>
              <w:rPr>
                <w:sz w:val="18"/>
                <w:szCs w:val="18"/>
                <w:lang w:val="sr-Cyrl-RS"/>
              </w:rPr>
            </w:pPr>
            <w:r w:rsidRPr="0090706F">
              <w:rPr>
                <w:sz w:val="18"/>
                <w:szCs w:val="18"/>
                <w:lang w:val="sr-Cyrl-RS"/>
              </w:rPr>
              <w:t>(a) fines proportionate to the environmental damage, the value of the timber or timber products concerned and the tax losses and economic detriment resulting from the infringement, calculating the level of such fines in such way as to make sure that they effectively deprive those responsible of the economic benefits derived from their serious infringements, without prejudice to the legitimate right to exercise a profession, and gradually increasing the level of such fines for repeated serious infringements;</w:t>
            </w:r>
          </w:p>
          <w:p w14:paraId="73513C4F" w14:textId="77777777" w:rsidR="005E0C8F" w:rsidRPr="0090706F" w:rsidRDefault="005E0C8F">
            <w:pPr>
              <w:rPr>
                <w:sz w:val="18"/>
                <w:szCs w:val="18"/>
                <w:lang w:val="sr-Cyrl-RS"/>
              </w:rPr>
            </w:pPr>
          </w:p>
          <w:p w14:paraId="0E83A501" w14:textId="77777777" w:rsidR="005E0C8F" w:rsidRPr="0090706F" w:rsidRDefault="005E0C8F">
            <w:pPr>
              <w:rPr>
                <w:sz w:val="18"/>
                <w:szCs w:val="18"/>
                <w:lang w:val="sr-Cyrl-RS"/>
              </w:rPr>
            </w:pPr>
            <w:r w:rsidRPr="0090706F">
              <w:rPr>
                <w:sz w:val="18"/>
                <w:szCs w:val="18"/>
                <w:lang w:val="sr-Cyrl-RS"/>
              </w:rPr>
              <w:t>(b) seizure of the timber and timber products concerned;</w:t>
            </w:r>
          </w:p>
          <w:p w14:paraId="6B5DC60B" w14:textId="77777777" w:rsidR="005E0C8F" w:rsidRPr="0090706F" w:rsidRDefault="005E0C8F">
            <w:pPr>
              <w:rPr>
                <w:sz w:val="18"/>
                <w:szCs w:val="18"/>
                <w:lang w:val="sr-Cyrl-RS"/>
              </w:rPr>
            </w:pPr>
          </w:p>
          <w:p w14:paraId="0783740F" w14:textId="77777777" w:rsidR="005E0C8F" w:rsidRPr="0090706F" w:rsidRDefault="005E0C8F">
            <w:pPr>
              <w:rPr>
                <w:sz w:val="18"/>
                <w:szCs w:val="18"/>
                <w:lang w:val="sr-Cyrl-RS"/>
              </w:rPr>
            </w:pPr>
          </w:p>
          <w:p w14:paraId="590811D4" w14:textId="77777777" w:rsidR="005E0C8F" w:rsidRPr="0090706F" w:rsidRDefault="005E0C8F">
            <w:pPr>
              <w:rPr>
                <w:sz w:val="18"/>
                <w:szCs w:val="18"/>
                <w:lang w:val="sr-Cyrl-RS"/>
              </w:rPr>
            </w:pPr>
          </w:p>
          <w:p w14:paraId="25A0DC91" w14:textId="77777777" w:rsidR="005E0C8F" w:rsidRPr="0090706F" w:rsidRDefault="005E0C8F">
            <w:pPr>
              <w:rPr>
                <w:sz w:val="18"/>
                <w:szCs w:val="18"/>
                <w:lang w:val="sr-Cyrl-RS"/>
              </w:rPr>
            </w:pPr>
          </w:p>
          <w:p w14:paraId="273A6565" w14:textId="77777777" w:rsidR="005E0C8F" w:rsidRPr="0090706F" w:rsidRDefault="005E0C8F">
            <w:pPr>
              <w:rPr>
                <w:sz w:val="18"/>
                <w:szCs w:val="18"/>
                <w:lang w:val="sr-Cyrl-RS"/>
              </w:rPr>
            </w:pPr>
            <w:r w:rsidRPr="0090706F">
              <w:rPr>
                <w:sz w:val="18"/>
                <w:szCs w:val="18"/>
                <w:lang w:val="sr-Cyrl-RS"/>
              </w:rPr>
              <w:t>(c) immediate suspension of authorisation to trade.</w:t>
            </w:r>
          </w:p>
          <w:p w14:paraId="06508872" w14:textId="77777777" w:rsidR="005E0C8F" w:rsidRPr="0090706F" w:rsidRDefault="005E0C8F">
            <w:pPr>
              <w:rPr>
                <w:sz w:val="18"/>
                <w:szCs w:val="18"/>
                <w:lang w:val="sr-Cyrl-RS"/>
              </w:rPr>
            </w:pPr>
          </w:p>
          <w:p w14:paraId="5A8F2C18" w14:textId="77777777" w:rsidR="005E0C8F" w:rsidRPr="0090706F" w:rsidRDefault="005E0C8F">
            <w:pPr>
              <w:rPr>
                <w:sz w:val="18"/>
                <w:szCs w:val="18"/>
                <w:lang w:val="sr-Cyrl-RS"/>
              </w:rPr>
            </w:pPr>
          </w:p>
          <w:p w14:paraId="419B74C7" w14:textId="77777777" w:rsidR="005E0C8F" w:rsidRPr="0090706F" w:rsidRDefault="005E0C8F">
            <w:pPr>
              <w:rPr>
                <w:sz w:val="18"/>
                <w:szCs w:val="18"/>
                <w:lang w:val="sr-Cyrl-RS"/>
              </w:rPr>
            </w:pPr>
          </w:p>
          <w:p w14:paraId="03DBCAE4" w14:textId="77777777" w:rsidR="005E0C8F" w:rsidRPr="0090706F" w:rsidRDefault="005E0C8F">
            <w:pPr>
              <w:rPr>
                <w:sz w:val="18"/>
                <w:szCs w:val="18"/>
                <w:lang w:val="sr-Cyrl-RS"/>
              </w:rPr>
            </w:pPr>
          </w:p>
          <w:p w14:paraId="22034314" w14:textId="77777777" w:rsidR="005E0C8F" w:rsidRPr="0090706F" w:rsidRDefault="005E0C8F">
            <w:pPr>
              <w:rPr>
                <w:sz w:val="18"/>
                <w:szCs w:val="18"/>
                <w:lang w:val="sr-Cyrl-RS"/>
              </w:rPr>
            </w:pPr>
            <w:r w:rsidRPr="0090706F">
              <w:rPr>
                <w:sz w:val="18"/>
                <w:szCs w:val="18"/>
                <w:lang w:val="sr-Cyrl-RS"/>
              </w:rPr>
              <w:t>3.   The Member States shall notify those provisions to the Commission and shall notify it without delay of any subsequent amendments affecting them.</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72311D38" w14:textId="77777777" w:rsidR="005E0C8F" w:rsidRPr="0090706F" w:rsidRDefault="005E0C8F">
            <w:pPr>
              <w:jc w:val="center"/>
              <w:rPr>
                <w:b/>
                <w:sz w:val="18"/>
                <w:szCs w:val="18"/>
                <w:lang w:val="sr-Cyrl-RS"/>
              </w:rPr>
            </w:pPr>
            <w:r w:rsidRPr="0090706F">
              <w:rPr>
                <w:b/>
                <w:sz w:val="18"/>
                <w:szCs w:val="18"/>
                <w:lang w:val="sr-Cyrl-RS"/>
              </w:rPr>
              <w:lastRenderedPageBreak/>
              <w:t>0.1.</w:t>
            </w:r>
          </w:p>
          <w:p w14:paraId="613AEE12" w14:textId="77777777" w:rsidR="005E0C8F" w:rsidRPr="0090706F" w:rsidRDefault="005E0C8F">
            <w:pPr>
              <w:jc w:val="center"/>
              <w:rPr>
                <w:sz w:val="18"/>
                <w:szCs w:val="18"/>
                <w:lang w:val="sr-Cyrl-RS"/>
              </w:rPr>
            </w:pPr>
            <w:r w:rsidRPr="0090706F">
              <w:rPr>
                <w:sz w:val="18"/>
                <w:szCs w:val="18"/>
                <w:lang w:val="sr-Cyrl-RS"/>
              </w:rPr>
              <w:t>20</w:t>
            </w:r>
          </w:p>
          <w:p w14:paraId="2CCC04C7" w14:textId="77777777" w:rsidR="005E0C8F" w:rsidRPr="0090706F" w:rsidRDefault="005E0C8F">
            <w:pPr>
              <w:jc w:val="center"/>
              <w:rPr>
                <w:sz w:val="18"/>
                <w:szCs w:val="18"/>
                <w:lang w:val="sr-Cyrl-RS"/>
              </w:rPr>
            </w:pPr>
          </w:p>
          <w:p w14:paraId="29E010C6" w14:textId="77777777" w:rsidR="005E0C8F" w:rsidRPr="0090706F" w:rsidRDefault="005E0C8F">
            <w:pPr>
              <w:jc w:val="center"/>
              <w:rPr>
                <w:sz w:val="18"/>
                <w:szCs w:val="18"/>
                <w:lang w:val="sr-Cyrl-RS"/>
              </w:rPr>
            </w:pPr>
          </w:p>
          <w:p w14:paraId="13F0448A" w14:textId="77777777" w:rsidR="005E0C8F" w:rsidRPr="0090706F" w:rsidRDefault="005E0C8F">
            <w:pPr>
              <w:jc w:val="center"/>
              <w:rPr>
                <w:sz w:val="18"/>
                <w:szCs w:val="18"/>
                <w:lang w:val="sr-Cyrl-RS"/>
              </w:rPr>
            </w:pPr>
          </w:p>
          <w:p w14:paraId="038215FD" w14:textId="77777777" w:rsidR="005E0C8F" w:rsidRPr="0090706F" w:rsidRDefault="005E0C8F">
            <w:pPr>
              <w:jc w:val="center"/>
              <w:rPr>
                <w:sz w:val="18"/>
                <w:szCs w:val="18"/>
                <w:lang w:val="sr-Cyrl-RS"/>
              </w:rPr>
            </w:pPr>
          </w:p>
          <w:p w14:paraId="309232B3" w14:textId="77777777" w:rsidR="005E0C8F" w:rsidRPr="0090706F" w:rsidRDefault="005E0C8F">
            <w:pPr>
              <w:jc w:val="center"/>
              <w:rPr>
                <w:sz w:val="18"/>
                <w:szCs w:val="18"/>
                <w:lang w:val="sr-Cyrl-RS"/>
              </w:rPr>
            </w:pPr>
          </w:p>
          <w:p w14:paraId="73AFC1CF" w14:textId="77777777" w:rsidR="005E0C8F" w:rsidRPr="0090706F" w:rsidRDefault="005E0C8F">
            <w:pPr>
              <w:jc w:val="center"/>
              <w:rPr>
                <w:sz w:val="18"/>
                <w:szCs w:val="18"/>
                <w:lang w:val="sr-Cyrl-RS"/>
              </w:rPr>
            </w:pPr>
          </w:p>
          <w:p w14:paraId="38AB18A9" w14:textId="77777777" w:rsidR="005E0C8F" w:rsidRPr="0090706F" w:rsidRDefault="005E0C8F">
            <w:pPr>
              <w:jc w:val="center"/>
              <w:rPr>
                <w:sz w:val="18"/>
                <w:szCs w:val="18"/>
                <w:lang w:val="sr-Cyrl-RS"/>
              </w:rPr>
            </w:pPr>
          </w:p>
          <w:p w14:paraId="16DDEBFB" w14:textId="77777777" w:rsidR="005E0C8F" w:rsidRPr="0090706F" w:rsidRDefault="005E0C8F">
            <w:pPr>
              <w:jc w:val="center"/>
              <w:rPr>
                <w:sz w:val="18"/>
                <w:szCs w:val="18"/>
                <w:lang w:val="sr-Cyrl-RS"/>
              </w:rPr>
            </w:pPr>
          </w:p>
          <w:p w14:paraId="5AB2B4D4" w14:textId="77777777" w:rsidR="005E0C8F" w:rsidRPr="0090706F" w:rsidRDefault="005E0C8F">
            <w:pPr>
              <w:jc w:val="center"/>
              <w:rPr>
                <w:sz w:val="18"/>
                <w:szCs w:val="18"/>
                <w:lang w:val="sr-Cyrl-RS"/>
              </w:rPr>
            </w:pPr>
          </w:p>
          <w:p w14:paraId="14D00F25" w14:textId="77777777" w:rsidR="005E0C8F" w:rsidRPr="0090706F" w:rsidRDefault="005E0C8F">
            <w:pPr>
              <w:jc w:val="center"/>
              <w:rPr>
                <w:sz w:val="18"/>
                <w:szCs w:val="18"/>
                <w:lang w:val="sr-Cyrl-RS"/>
              </w:rPr>
            </w:pPr>
          </w:p>
          <w:p w14:paraId="0CE1C806" w14:textId="77777777" w:rsidR="005E0C8F" w:rsidRPr="0090706F" w:rsidRDefault="005E0C8F">
            <w:pPr>
              <w:jc w:val="center"/>
              <w:rPr>
                <w:sz w:val="18"/>
                <w:szCs w:val="18"/>
                <w:lang w:val="sr-Cyrl-RS"/>
              </w:rPr>
            </w:pPr>
          </w:p>
          <w:p w14:paraId="4CC34FE4" w14:textId="77777777" w:rsidR="005E0C8F" w:rsidRPr="0090706F" w:rsidRDefault="005E0C8F">
            <w:pPr>
              <w:jc w:val="center"/>
              <w:rPr>
                <w:sz w:val="18"/>
                <w:szCs w:val="18"/>
                <w:lang w:val="sr-Cyrl-RS"/>
              </w:rPr>
            </w:pPr>
          </w:p>
          <w:p w14:paraId="7BDCC321" w14:textId="77777777" w:rsidR="005E0C8F" w:rsidRPr="0090706F" w:rsidRDefault="005E0C8F">
            <w:pPr>
              <w:jc w:val="center"/>
              <w:rPr>
                <w:b/>
                <w:sz w:val="18"/>
                <w:szCs w:val="18"/>
                <w:lang w:val="sr-Cyrl-RS"/>
              </w:rPr>
            </w:pPr>
            <w:r w:rsidRPr="0090706F">
              <w:rPr>
                <w:b/>
                <w:sz w:val="18"/>
                <w:szCs w:val="18"/>
                <w:lang w:val="sr-Cyrl-RS"/>
              </w:rPr>
              <w:t>0.1.</w:t>
            </w:r>
          </w:p>
          <w:p w14:paraId="5F36B901" w14:textId="77777777" w:rsidR="005E0C8F" w:rsidRPr="0090706F" w:rsidRDefault="005E0C8F">
            <w:pPr>
              <w:jc w:val="center"/>
              <w:rPr>
                <w:sz w:val="18"/>
                <w:szCs w:val="18"/>
                <w:lang w:val="sr-Cyrl-RS"/>
              </w:rPr>
            </w:pPr>
            <w:r w:rsidRPr="0090706F">
              <w:rPr>
                <w:sz w:val="18"/>
                <w:szCs w:val="18"/>
                <w:lang w:val="sr-Cyrl-RS"/>
              </w:rPr>
              <w:t>22</w:t>
            </w:r>
          </w:p>
          <w:p w14:paraId="51644A7B" w14:textId="77777777" w:rsidR="005E0C8F" w:rsidRPr="0090706F" w:rsidRDefault="005E0C8F">
            <w:pPr>
              <w:jc w:val="center"/>
              <w:rPr>
                <w:sz w:val="18"/>
                <w:szCs w:val="18"/>
                <w:lang w:val="sr-Cyrl-RS"/>
              </w:rPr>
            </w:pPr>
          </w:p>
          <w:p w14:paraId="0F8A38D6" w14:textId="77777777" w:rsidR="005E0C8F" w:rsidRPr="0090706F" w:rsidRDefault="005E0C8F">
            <w:pPr>
              <w:jc w:val="center"/>
              <w:rPr>
                <w:sz w:val="18"/>
                <w:szCs w:val="18"/>
                <w:lang w:val="sr-Cyrl-RS"/>
              </w:rPr>
            </w:pPr>
          </w:p>
          <w:p w14:paraId="44B32FA6" w14:textId="77777777" w:rsidR="005E0C8F" w:rsidRPr="0090706F" w:rsidRDefault="005E0C8F">
            <w:pPr>
              <w:jc w:val="center"/>
              <w:rPr>
                <w:sz w:val="18"/>
                <w:szCs w:val="18"/>
                <w:lang w:val="sr-Cyrl-RS"/>
              </w:rPr>
            </w:pPr>
          </w:p>
          <w:p w14:paraId="2937DF34" w14:textId="77777777" w:rsidR="005E0C8F" w:rsidRPr="0090706F" w:rsidRDefault="005E0C8F">
            <w:pPr>
              <w:jc w:val="center"/>
              <w:rPr>
                <w:sz w:val="18"/>
                <w:szCs w:val="18"/>
                <w:lang w:val="sr-Cyrl-RS"/>
              </w:rPr>
            </w:pPr>
          </w:p>
          <w:p w14:paraId="5F7A96F2" w14:textId="77777777" w:rsidR="005E0C8F" w:rsidRPr="0090706F" w:rsidRDefault="005E0C8F">
            <w:pPr>
              <w:jc w:val="center"/>
              <w:rPr>
                <w:sz w:val="18"/>
                <w:szCs w:val="18"/>
                <w:lang w:val="sr-Cyrl-RS"/>
              </w:rPr>
            </w:pPr>
            <w:r w:rsidRPr="0090706F">
              <w:rPr>
                <w:sz w:val="18"/>
                <w:szCs w:val="18"/>
                <w:lang w:val="sr-Cyrl-RS"/>
              </w:rPr>
              <w:t>20.3</w:t>
            </w:r>
          </w:p>
          <w:p w14:paraId="7CFD9F92" w14:textId="77777777" w:rsidR="005E0C8F" w:rsidRPr="0090706F" w:rsidRDefault="005E0C8F">
            <w:pPr>
              <w:jc w:val="center"/>
              <w:rPr>
                <w:sz w:val="18"/>
                <w:szCs w:val="18"/>
                <w:lang w:val="sr-Cyrl-RS"/>
              </w:rPr>
            </w:pPr>
          </w:p>
          <w:p w14:paraId="28DFA631" w14:textId="77777777" w:rsidR="005E0C8F" w:rsidRPr="0090706F" w:rsidRDefault="005E0C8F">
            <w:pPr>
              <w:jc w:val="center"/>
              <w:rPr>
                <w:sz w:val="18"/>
                <w:szCs w:val="18"/>
                <w:lang w:val="sr-Cyrl-RS"/>
              </w:rPr>
            </w:pPr>
          </w:p>
          <w:p w14:paraId="26F76CE9" w14:textId="77777777" w:rsidR="005E0C8F" w:rsidRPr="0090706F" w:rsidRDefault="005E0C8F">
            <w:pPr>
              <w:jc w:val="center"/>
              <w:rPr>
                <w:sz w:val="18"/>
                <w:szCs w:val="18"/>
                <w:lang w:val="sr-Cyrl-RS"/>
              </w:rPr>
            </w:pPr>
          </w:p>
          <w:p w14:paraId="7D19E894" w14:textId="77777777" w:rsidR="005E0C8F" w:rsidRPr="0090706F" w:rsidRDefault="005E0C8F">
            <w:pPr>
              <w:jc w:val="center"/>
              <w:rPr>
                <w:sz w:val="18"/>
                <w:szCs w:val="18"/>
                <w:lang w:val="sr-Cyrl-RS"/>
              </w:rPr>
            </w:pPr>
          </w:p>
          <w:p w14:paraId="65FC6FF9" w14:textId="77777777" w:rsidR="005E0C8F" w:rsidRPr="0090706F" w:rsidRDefault="005E0C8F">
            <w:pPr>
              <w:jc w:val="center"/>
              <w:rPr>
                <w:sz w:val="18"/>
                <w:szCs w:val="18"/>
                <w:lang w:val="sr-Cyrl-RS"/>
              </w:rPr>
            </w:pPr>
          </w:p>
          <w:p w14:paraId="20608730" w14:textId="77777777" w:rsidR="005E0C8F" w:rsidRPr="0090706F" w:rsidRDefault="005E0C8F">
            <w:pPr>
              <w:jc w:val="center"/>
              <w:rPr>
                <w:sz w:val="18"/>
                <w:szCs w:val="18"/>
                <w:lang w:val="sr-Cyrl-RS"/>
              </w:rPr>
            </w:pPr>
          </w:p>
          <w:p w14:paraId="322F0D36" w14:textId="77777777" w:rsidR="005E0C8F" w:rsidRPr="0090706F" w:rsidRDefault="005E0C8F">
            <w:pPr>
              <w:jc w:val="center"/>
              <w:rPr>
                <w:sz w:val="18"/>
                <w:szCs w:val="18"/>
                <w:lang w:val="sr-Cyrl-RS"/>
              </w:rPr>
            </w:pPr>
          </w:p>
          <w:p w14:paraId="521AA31D" w14:textId="77777777" w:rsidR="005E0C8F" w:rsidRPr="0090706F" w:rsidRDefault="005E0C8F">
            <w:pPr>
              <w:jc w:val="center"/>
              <w:rPr>
                <w:sz w:val="18"/>
                <w:szCs w:val="18"/>
                <w:lang w:val="sr-Cyrl-RS"/>
              </w:rPr>
            </w:pPr>
          </w:p>
          <w:p w14:paraId="62F068D9" w14:textId="77777777" w:rsidR="005E0C8F" w:rsidRPr="0090706F" w:rsidRDefault="005E0C8F">
            <w:pPr>
              <w:jc w:val="center"/>
              <w:rPr>
                <w:sz w:val="18"/>
                <w:szCs w:val="18"/>
                <w:lang w:val="sr-Cyrl-RS"/>
              </w:rPr>
            </w:pPr>
          </w:p>
          <w:p w14:paraId="3BF33A74" w14:textId="77777777" w:rsidR="005E0C8F" w:rsidRPr="0090706F" w:rsidRDefault="005E0C8F">
            <w:pPr>
              <w:jc w:val="center"/>
              <w:rPr>
                <w:sz w:val="18"/>
                <w:szCs w:val="18"/>
                <w:lang w:val="sr-Cyrl-RS"/>
              </w:rPr>
            </w:pPr>
          </w:p>
          <w:p w14:paraId="7D164403"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5A3C190E" w14:textId="77777777" w:rsidR="005E0C8F" w:rsidRPr="0090706F" w:rsidRDefault="005E0C8F">
            <w:pPr>
              <w:rPr>
                <w:sz w:val="18"/>
                <w:szCs w:val="18"/>
                <w:lang w:val="sr-Cyrl-RS"/>
              </w:rPr>
            </w:pPr>
            <w:r w:rsidRPr="0090706F">
              <w:rPr>
                <w:sz w:val="18"/>
                <w:szCs w:val="18"/>
                <w:lang w:val="sr-Cyrl-RS"/>
              </w:rPr>
              <w:lastRenderedPageBreak/>
              <w:t xml:space="preserve">Новчаном казном од 300.000 до 3.000.000 динара казниће се за привредни преступ правно лице ако ставља </w:t>
            </w:r>
            <w:r w:rsidRPr="0090706F">
              <w:rPr>
                <w:sz w:val="18"/>
                <w:szCs w:val="18"/>
                <w:lang w:val="sr-Cyrl-RS"/>
              </w:rPr>
              <w:lastRenderedPageBreak/>
              <w:t>на тржиште дрво, односно дрвне производе добијене од дрвета које је у смислу овог закона незаконито посечено (члан 7. став 1).</w:t>
            </w:r>
          </w:p>
          <w:p w14:paraId="4E9A1290" w14:textId="77777777" w:rsidR="005E0C8F" w:rsidRPr="0090706F" w:rsidRDefault="005E0C8F">
            <w:pPr>
              <w:rPr>
                <w:sz w:val="18"/>
                <w:szCs w:val="18"/>
                <w:lang w:val="sr-Cyrl-RS"/>
              </w:rPr>
            </w:pPr>
            <w:r w:rsidRPr="0090706F">
              <w:rPr>
                <w:sz w:val="18"/>
                <w:szCs w:val="18"/>
                <w:lang w:val="sr-Cyrl-RS"/>
              </w:rPr>
              <w:t>За привредни преступ из става 1. овог члана казниће се и одговорно лице у правном лицу новчаном казном у износу од 100.000 до 200.000 динара.</w:t>
            </w:r>
          </w:p>
          <w:p w14:paraId="07C70E69" w14:textId="77777777" w:rsidR="005E0C8F" w:rsidRPr="0090706F" w:rsidRDefault="005E0C8F">
            <w:pPr>
              <w:rPr>
                <w:sz w:val="18"/>
                <w:szCs w:val="18"/>
                <w:lang w:val="sr-Cyrl-RS"/>
              </w:rPr>
            </w:pPr>
          </w:p>
          <w:p w14:paraId="7A807B6D" w14:textId="77777777" w:rsidR="005E0C8F" w:rsidRPr="0090706F" w:rsidRDefault="005E0C8F">
            <w:pPr>
              <w:rPr>
                <w:sz w:val="18"/>
                <w:szCs w:val="18"/>
                <w:lang w:val="sr-Cyrl-RS"/>
              </w:rPr>
            </w:pPr>
            <w:r w:rsidRPr="0090706F">
              <w:rPr>
                <w:sz w:val="18"/>
                <w:szCs w:val="18"/>
                <w:lang w:val="sr-Cyrl-RS"/>
              </w:rPr>
              <w:t>Новчаном казном од 50.000 до 500.000 динара казниће се за прекршај предузетник ако изврши радње из члана 21. овог закона.</w:t>
            </w:r>
          </w:p>
          <w:p w14:paraId="2E0C0806" w14:textId="77777777" w:rsidR="005E0C8F" w:rsidRPr="0090706F" w:rsidRDefault="005E0C8F">
            <w:pPr>
              <w:rPr>
                <w:sz w:val="18"/>
                <w:szCs w:val="18"/>
                <w:lang w:val="sr-Cyrl-RS"/>
              </w:rPr>
            </w:pPr>
          </w:p>
          <w:p w14:paraId="1E9C98BC" w14:textId="77777777" w:rsidR="005E0C8F" w:rsidRPr="0090706F" w:rsidRDefault="005E0C8F">
            <w:pPr>
              <w:rPr>
                <w:sz w:val="18"/>
                <w:szCs w:val="18"/>
                <w:lang w:val="sr-Cyrl-RS"/>
              </w:rPr>
            </w:pPr>
          </w:p>
          <w:p w14:paraId="789C33DE" w14:textId="77777777" w:rsidR="005E0C8F" w:rsidRPr="0090706F" w:rsidRDefault="005E0C8F">
            <w:pPr>
              <w:rPr>
                <w:sz w:val="18"/>
                <w:szCs w:val="18"/>
                <w:lang w:val="sr-Cyrl-RS"/>
              </w:rPr>
            </w:pPr>
            <w:r w:rsidRPr="0090706F">
              <w:rPr>
                <w:sz w:val="18"/>
                <w:szCs w:val="18"/>
                <w:lang w:val="sr-Cyrl-RS"/>
              </w:rPr>
              <w:t>За привредни преступ из става 1. овог члана, уз новчану казну изриче се и заштитна мера одузимања предмета који су употребљени или намењени за извршење привредног преступа, односно који су настали извршењем привредног преступа, као и забрана стављања на тржиште дрвета односно дрвних производа од дрвета.</w:t>
            </w:r>
          </w:p>
          <w:p w14:paraId="1B7EC81B" w14:textId="77777777" w:rsidR="005E0C8F" w:rsidRPr="0090706F" w:rsidRDefault="005E0C8F">
            <w:pPr>
              <w:rPr>
                <w:sz w:val="18"/>
                <w:szCs w:val="18"/>
                <w:lang w:val="sr-Cyrl-RS"/>
              </w:rPr>
            </w:pPr>
          </w:p>
          <w:p w14:paraId="69CF8268"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tcPr>
          <w:p w14:paraId="58CABE60" w14:textId="77777777" w:rsidR="005E0C8F" w:rsidRPr="0090706F" w:rsidRDefault="005E0C8F">
            <w:pPr>
              <w:jc w:val="center"/>
              <w:rPr>
                <w:sz w:val="20"/>
                <w:szCs w:val="20"/>
                <w:lang w:val="sr-Cyrl-RS"/>
              </w:rPr>
            </w:pPr>
            <w:r w:rsidRPr="0090706F">
              <w:rPr>
                <w:sz w:val="20"/>
                <w:szCs w:val="20"/>
                <w:lang w:val="sr-Cyrl-RS"/>
              </w:rPr>
              <w:lastRenderedPageBreak/>
              <w:t>ПУ</w:t>
            </w:r>
          </w:p>
          <w:p w14:paraId="74F6469B" w14:textId="77777777" w:rsidR="005E0C8F" w:rsidRPr="0090706F" w:rsidRDefault="005E0C8F">
            <w:pPr>
              <w:jc w:val="center"/>
              <w:rPr>
                <w:sz w:val="20"/>
                <w:szCs w:val="20"/>
                <w:lang w:val="sr-Cyrl-RS"/>
              </w:rPr>
            </w:pPr>
          </w:p>
          <w:p w14:paraId="26FFB16E" w14:textId="77777777" w:rsidR="005E0C8F" w:rsidRPr="0090706F" w:rsidRDefault="005E0C8F">
            <w:pPr>
              <w:jc w:val="center"/>
              <w:rPr>
                <w:sz w:val="20"/>
                <w:szCs w:val="20"/>
                <w:lang w:val="sr-Cyrl-RS"/>
              </w:rPr>
            </w:pPr>
          </w:p>
          <w:p w14:paraId="3A468C06" w14:textId="77777777" w:rsidR="005E0C8F" w:rsidRPr="0090706F" w:rsidRDefault="005E0C8F">
            <w:pPr>
              <w:jc w:val="center"/>
              <w:rPr>
                <w:sz w:val="20"/>
                <w:szCs w:val="20"/>
                <w:lang w:val="sr-Cyrl-RS"/>
              </w:rPr>
            </w:pPr>
          </w:p>
          <w:p w14:paraId="3F768B76" w14:textId="77777777" w:rsidR="005E0C8F" w:rsidRPr="0090706F" w:rsidRDefault="005E0C8F">
            <w:pPr>
              <w:jc w:val="center"/>
              <w:rPr>
                <w:sz w:val="20"/>
                <w:szCs w:val="20"/>
                <w:lang w:val="sr-Cyrl-RS"/>
              </w:rPr>
            </w:pPr>
          </w:p>
          <w:p w14:paraId="41D0FA12" w14:textId="77777777" w:rsidR="005E0C8F" w:rsidRPr="0090706F" w:rsidRDefault="005E0C8F">
            <w:pPr>
              <w:jc w:val="center"/>
              <w:rPr>
                <w:sz w:val="20"/>
                <w:szCs w:val="20"/>
                <w:lang w:val="sr-Cyrl-RS"/>
              </w:rPr>
            </w:pPr>
          </w:p>
          <w:p w14:paraId="091653F7" w14:textId="77777777" w:rsidR="005E0C8F" w:rsidRPr="0090706F" w:rsidRDefault="005E0C8F">
            <w:pPr>
              <w:jc w:val="center"/>
              <w:rPr>
                <w:sz w:val="20"/>
                <w:szCs w:val="20"/>
                <w:lang w:val="sr-Cyrl-RS"/>
              </w:rPr>
            </w:pPr>
          </w:p>
          <w:p w14:paraId="389FF2E3" w14:textId="77777777" w:rsidR="005E0C8F" w:rsidRPr="0090706F" w:rsidRDefault="005E0C8F">
            <w:pPr>
              <w:jc w:val="center"/>
              <w:rPr>
                <w:sz w:val="20"/>
                <w:szCs w:val="20"/>
                <w:lang w:val="sr-Cyrl-RS"/>
              </w:rPr>
            </w:pPr>
          </w:p>
          <w:p w14:paraId="6B35C53B" w14:textId="77777777" w:rsidR="005E0C8F" w:rsidRPr="0090706F" w:rsidRDefault="005E0C8F">
            <w:pPr>
              <w:jc w:val="center"/>
              <w:rPr>
                <w:sz w:val="20"/>
                <w:szCs w:val="20"/>
                <w:lang w:val="sr-Cyrl-RS"/>
              </w:rPr>
            </w:pPr>
          </w:p>
          <w:p w14:paraId="08DC4F50" w14:textId="77777777" w:rsidR="005E0C8F" w:rsidRPr="0090706F" w:rsidRDefault="005E0C8F">
            <w:pPr>
              <w:jc w:val="center"/>
              <w:rPr>
                <w:sz w:val="20"/>
                <w:szCs w:val="20"/>
                <w:lang w:val="sr-Cyrl-RS"/>
              </w:rPr>
            </w:pPr>
          </w:p>
          <w:p w14:paraId="06DB72AD" w14:textId="77777777" w:rsidR="005E0C8F" w:rsidRPr="0090706F" w:rsidRDefault="005E0C8F">
            <w:pPr>
              <w:jc w:val="center"/>
              <w:rPr>
                <w:sz w:val="20"/>
                <w:szCs w:val="20"/>
                <w:lang w:val="sr-Cyrl-RS"/>
              </w:rPr>
            </w:pPr>
          </w:p>
          <w:p w14:paraId="2BCB1CAF" w14:textId="77777777" w:rsidR="005E0C8F" w:rsidRPr="0090706F" w:rsidRDefault="005E0C8F">
            <w:pPr>
              <w:jc w:val="center"/>
              <w:rPr>
                <w:sz w:val="20"/>
                <w:szCs w:val="20"/>
                <w:lang w:val="sr-Cyrl-RS"/>
              </w:rPr>
            </w:pPr>
          </w:p>
          <w:p w14:paraId="2A182424" w14:textId="77777777" w:rsidR="005E0C8F" w:rsidRPr="0090706F" w:rsidRDefault="005E0C8F">
            <w:pPr>
              <w:jc w:val="center"/>
              <w:rPr>
                <w:sz w:val="20"/>
                <w:szCs w:val="20"/>
                <w:lang w:val="sr-Cyrl-RS"/>
              </w:rPr>
            </w:pPr>
          </w:p>
          <w:p w14:paraId="7B2F4640" w14:textId="77777777" w:rsidR="005E0C8F" w:rsidRPr="0090706F" w:rsidRDefault="005E0C8F">
            <w:pPr>
              <w:jc w:val="center"/>
              <w:rPr>
                <w:sz w:val="20"/>
                <w:szCs w:val="20"/>
                <w:lang w:val="sr-Cyrl-RS"/>
              </w:rPr>
            </w:pPr>
          </w:p>
          <w:p w14:paraId="5FA708E6" w14:textId="77777777" w:rsidR="005E0C8F" w:rsidRPr="0090706F" w:rsidRDefault="005E0C8F">
            <w:pPr>
              <w:jc w:val="center"/>
              <w:rPr>
                <w:sz w:val="20"/>
                <w:szCs w:val="20"/>
                <w:lang w:val="sr-Cyrl-RS"/>
              </w:rPr>
            </w:pPr>
          </w:p>
          <w:p w14:paraId="260D3EF1" w14:textId="77777777" w:rsidR="005E0C8F" w:rsidRPr="0090706F" w:rsidRDefault="005E0C8F">
            <w:pPr>
              <w:jc w:val="center"/>
              <w:rPr>
                <w:sz w:val="20"/>
                <w:szCs w:val="20"/>
                <w:lang w:val="sr-Cyrl-RS"/>
              </w:rPr>
            </w:pPr>
          </w:p>
          <w:p w14:paraId="65345FCB" w14:textId="77777777" w:rsidR="005E0C8F" w:rsidRPr="0090706F" w:rsidRDefault="005E0C8F">
            <w:pPr>
              <w:jc w:val="center"/>
              <w:rPr>
                <w:sz w:val="20"/>
                <w:szCs w:val="20"/>
                <w:lang w:val="sr-Cyrl-RS"/>
              </w:rPr>
            </w:pPr>
          </w:p>
          <w:p w14:paraId="254BCA16" w14:textId="77777777" w:rsidR="005E0C8F" w:rsidRPr="0090706F" w:rsidRDefault="005E0C8F">
            <w:pPr>
              <w:jc w:val="center"/>
              <w:rPr>
                <w:sz w:val="20"/>
                <w:szCs w:val="20"/>
                <w:lang w:val="sr-Cyrl-RS"/>
              </w:rPr>
            </w:pPr>
          </w:p>
          <w:p w14:paraId="67947193" w14:textId="77777777" w:rsidR="005E0C8F" w:rsidRPr="0090706F" w:rsidRDefault="005E0C8F">
            <w:pPr>
              <w:jc w:val="center"/>
              <w:rPr>
                <w:sz w:val="20"/>
                <w:szCs w:val="20"/>
                <w:lang w:val="sr-Cyrl-RS"/>
              </w:rPr>
            </w:pPr>
          </w:p>
          <w:p w14:paraId="44D60E76" w14:textId="77777777" w:rsidR="005E0C8F" w:rsidRPr="0090706F" w:rsidRDefault="005E0C8F">
            <w:pPr>
              <w:jc w:val="center"/>
              <w:rPr>
                <w:sz w:val="20"/>
                <w:szCs w:val="20"/>
                <w:lang w:val="sr-Cyrl-RS"/>
              </w:rPr>
            </w:pPr>
          </w:p>
          <w:p w14:paraId="62F59A95" w14:textId="77777777" w:rsidR="005E0C8F" w:rsidRPr="0090706F" w:rsidRDefault="005E0C8F">
            <w:pPr>
              <w:jc w:val="center"/>
              <w:rPr>
                <w:sz w:val="20"/>
                <w:szCs w:val="20"/>
                <w:lang w:val="sr-Cyrl-RS"/>
              </w:rPr>
            </w:pPr>
          </w:p>
          <w:p w14:paraId="03383E8B" w14:textId="77777777" w:rsidR="005E0C8F" w:rsidRPr="0090706F" w:rsidRDefault="005E0C8F">
            <w:pPr>
              <w:jc w:val="center"/>
              <w:rPr>
                <w:sz w:val="20"/>
                <w:szCs w:val="20"/>
                <w:lang w:val="sr-Cyrl-RS"/>
              </w:rPr>
            </w:pPr>
          </w:p>
          <w:p w14:paraId="1FC40A01" w14:textId="77777777" w:rsidR="005E0C8F" w:rsidRPr="0090706F" w:rsidRDefault="005E0C8F">
            <w:pPr>
              <w:jc w:val="center"/>
              <w:rPr>
                <w:sz w:val="20"/>
                <w:szCs w:val="20"/>
                <w:lang w:val="sr-Cyrl-RS"/>
              </w:rPr>
            </w:pPr>
          </w:p>
          <w:p w14:paraId="3EC081FC" w14:textId="77777777" w:rsidR="005E0C8F" w:rsidRPr="0090706F" w:rsidRDefault="005E0C8F">
            <w:pPr>
              <w:jc w:val="center"/>
              <w:rPr>
                <w:sz w:val="20"/>
                <w:szCs w:val="20"/>
                <w:lang w:val="sr-Cyrl-RS"/>
              </w:rPr>
            </w:pPr>
          </w:p>
          <w:p w14:paraId="7A47852C" w14:textId="77777777" w:rsidR="005E0C8F" w:rsidRPr="0090706F" w:rsidRDefault="005E0C8F">
            <w:pPr>
              <w:jc w:val="center"/>
              <w:rPr>
                <w:sz w:val="20"/>
                <w:szCs w:val="20"/>
                <w:lang w:val="sr-Cyrl-RS"/>
              </w:rPr>
            </w:pPr>
          </w:p>
          <w:p w14:paraId="24CCE704" w14:textId="77777777" w:rsidR="005E0C8F" w:rsidRPr="0090706F" w:rsidRDefault="005E0C8F">
            <w:pPr>
              <w:jc w:val="center"/>
              <w:rPr>
                <w:sz w:val="20"/>
                <w:szCs w:val="20"/>
                <w:lang w:val="sr-Cyrl-RS"/>
              </w:rPr>
            </w:pPr>
          </w:p>
          <w:p w14:paraId="63C74C02" w14:textId="77777777" w:rsidR="005E0C8F" w:rsidRPr="0090706F" w:rsidRDefault="005E0C8F">
            <w:pPr>
              <w:jc w:val="center"/>
              <w:rPr>
                <w:sz w:val="20"/>
                <w:szCs w:val="20"/>
                <w:lang w:val="sr-Cyrl-RS"/>
              </w:rPr>
            </w:pPr>
          </w:p>
          <w:p w14:paraId="6FBBD479" w14:textId="77777777" w:rsidR="005E0C8F" w:rsidRPr="0090706F" w:rsidRDefault="005E0C8F">
            <w:pPr>
              <w:jc w:val="center"/>
              <w:rPr>
                <w:sz w:val="20"/>
                <w:szCs w:val="20"/>
                <w:lang w:val="sr-Cyrl-RS"/>
              </w:rPr>
            </w:pPr>
          </w:p>
          <w:p w14:paraId="13D30771" w14:textId="77777777" w:rsidR="005E0C8F" w:rsidRPr="0090706F" w:rsidRDefault="005E0C8F">
            <w:pPr>
              <w:jc w:val="center"/>
              <w:rPr>
                <w:sz w:val="20"/>
                <w:szCs w:val="20"/>
                <w:lang w:val="sr-Cyrl-RS"/>
              </w:rPr>
            </w:pPr>
          </w:p>
          <w:p w14:paraId="21D139AB" w14:textId="77777777" w:rsidR="005E0C8F" w:rsidRPr="0090706F" w:rsidRDefault="005E0C8F">
            <w:pPr>
              <w:jc w:val="center"/>
              <w:rPr>
                <w:sz w:val="20"/>
                <w:szCs w:val="20"/>
                <w:lang w:val="sr-Cyrl-RS"/>
              </w:rPr>
            </w:pPr>
          </w:p>
          <w:p w14:paraId="729E10C3" w14:textId="77777777" w:rsidR="005E0C8F" w:rsidRPr="0090706F" w:rsidRDefault="005E0C8F">
            <w:pPr>
              <w:jc w:val="center"/>
              <w:rPr>
                <w:sz w:val="20"/>
                <w:szCs w:val="20"/>
                <w:lang w:val="sr-Cyrl-RS"/>
              </w:rPr>
            </w:pPr>
            <w:r w:rsidRPr="0090706F">
              <w:rPr>
                <w:sz w:val="20"/>
                <w:szCs w:val="20"/>
                <w:lang w:val="sr-Cyrl-RS"/>
              </w:rPr>
              <w:t>ДУ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34F5F929" w14:textId="77777777" w:rsidR="005E0C8F" w:rsidRPr="0090706F" w:rsidRDefault="005E0C8F">
            <w:pPr>
              <w:rPr>
                <w:sz w:val="18"/>
                <w:szCs w:val="18"/>
                <w:lang w:val="sr-Cyrl-RS"/>
              </w:rPr>
            </w:pPr>
          </w:p>
          <w:p w14:paraId="5B645829" w14:textId="77777777" w:rsidR="005E0C8F" w:rsidRPr="0090706F" w:rsidRDefault="005E0C8F">
            <w:pPr>
              <w:rPr>
                <w:sz w:val="18"/>
                <w:szCs w:val="18"/>
                <w:lang w:val="sr-Cyrl-RS"/>
              </w:rPr>
            </w:pPr>
          </w:p>
          <w:p w14:paraId="3396F490" w14:textId="77777777" w:rsidR="005E0C8F" w:rsidRPr="0090706F" w:rsidRDefault="005E0C8F">
            <w:pPr>
              <w:rPr>
                <w:sz w:val="18"/>
                <w:szCs w:val="18"/>
                <w:lang w:val="sr-Cyrl-RS"/>
              </w:rPr>
            </w:pPr>
          </w:p>
          <w:p w14:paraId="4130FFB8" w14:textId="77777777" w:rsidR="005E0C8F" w:rsidRPr="0090706F" w:rsidRDefault="005E0C8F">
            <w:pPr>
              <w:rPr>
                <w:sz w:val="18"/>
                <w:szCs w:val="18"/>
                <w:lang w:val="sr-Cyrl-RS"/>
              </w:rPr>
            </w:pPr>
          </w:p>
          <w:p w14:paraId="0FCF13A8" w14:textId="77777777" w:rsidR="005E0C8F" w:rsidRPr="0090706F" w:rsidRDefault="005E0C8F">
            <w:pPr>
              <w:rPr>
                <w:sz w:val="18"/>
                <w:szCs w:val="18"/>
                <w:lang w:val="sr-Cyrl-RS"/>
              </w:rPr>
            </w:pPr>
          </w:p>
          <w:p w14:paraId="1631D765" w14:textId="77777777" w:rsidR="005E0C8F" w:rsidRPr="0090706F" w:rsidRDefault="005E0C8F">
            <w:pPr>
              <w:rPr>
                <w:sz w:val="18"/>
                <w:szCs w:val="18"/>
                <w:lang w:val="sr-Cyrl-RS"/>
              </w:rPr>
            </w:pPr>
          </w:p>
          <w:p w14:paraId="1120FC7C" w14:textId="77777777" w:rsidR="005E0C8F" w:rsidRPr="0090706F" w:rsidRDefault="005E0C8F">
            <w:pPr>
              <w:rPr>
                <w:sz w:val="18"/>
                <w:szCs w:val="18"/>
                <w:lang w:val="sr-Cyrl-RS"/>
              </w:rPr>
            </w:pPr>
          </w:p>
          <w:p w14:paraId="3982DCC4" w14:textId="77777777" w:rsidR="005E0C8F" w:rsidRPr="0090706F" w:rsidRDefault="005E0C8F">
            <w:pPr>
              <w:rPr>
                <w:sz w:val="18"/>
                <w:szCs w:val="18"/>
                <w:lang w:val="sr-Cyrl-RS"/>
              </w:rPr>
            </w:pPr>
          </w:p>
          <w:p w14:paraId="6C5C1C20" w14:textId="77777777" w:rsidR="005E0C8F" w:rsidRPr="0090706F" w:rsidRDefault="005E0C8F">
            <w:pPr>
              <w:rPr>
                <w:sz w:val="18"/>
                <w:szCs w:val="18"/>
                <w:lang w:val="sr-Cyrl-RS"/>
              </w:rPr>
            </w:pPr>
          </w:p>
          <w:p w14:paraId="24AFD80F" w14:textId="77777777" w:rsidR="005E0C8F" w:rsidRPr="0090706F" w:rsidRDefault="005E0C8F">
            <w:pPr>
              <w:rPr>
                <w:sz w:val="18"/>
                <w:szCs w:val="18"/>
                <w:lang w:val="sr-Cyrl-RS"/>
              </w:rPr>
            </w:pPr>
          </w:p>
          <w:p w14:paraId="0900889A" w14:textId="77777777" w:rsidR="005E0C8F" w:rsidRPr="0090706F" w:rsidRDefault="005E0C8F">
            <w:pPr>
              <w:rPr>
                <w:sz w:val="18"/>
                <w:szCs w:val="18"/>
                <w:lang w:val="sr-Cyrl-RS"/>
              </w:rPr>
            </w:pPr>
          </w:p>
          <w:p w14:paraId="7485248E" w14:textId="77777777" w:rsidR="005E0C8F" w:rsidRPr="0090706F" w:rsidRDefault="005E0C8F">
            <w:pPr>
              <w:rPr>
                <w:sz w:val="18"/>
                <w:szCs w:val="18"/>
                <w:lang w:val="sr-Cyrl-RS"/>
              </w:rPr>
            </w:pPr>
          </w:p>
          <w:p w14:paraId="32D846A9" w14:textId="77777777" w:rsidR="005E0C8F" w:rsidRPr="0090706F" w:rsidRDefault="005E0C8F">
            <w:pPr>
              <w:rPr>
                <w:sz w:val="18"/>
                <w:szCs w:val="18"/>
                <w:lang w:val="sr-Cyrl-RS"/>
              </w:rPr>
            </w:pPr>
          </w:p>
          <w:p w14:paraId="2E1B8A9A" w14:textId="77777777" w:rsidR="005E0C8F" w:rsidRPr="0090706F" w:rsidRDefault="005E0C8F">
            <w:pPr>
              <w:rPr>
                <w:sz w:val="18"/>
                <w:szCs w:val="18"/>
                <w:lang w:val="sr-Cyrl-RS"/>
              </w:rPr>
            </w:pPr>
          </w:p>
          <w:p w14:paraId="71A0FB2D" w14:textId="77777777" w:rsidR="005E0C8F" w:rsidRPr="0090706F" w:rsidRDefault="005E0C8F">
            <w:pPr>
              <w:rPr>
                <w:sz w:val="18"/>
                <w:szCs w:val="18"/>
                <w:lang w:val="sr-Cyrl-RS"/>
              </w:rPr>
            </w:pPr>
          </w:p>
          <w:p w14:paraId="47D0E741" w14:textId="77777777" w:rsidR="005E0C8F" w:rsidRPr="0090706F" w:rsidRDefault="005E0C8F">
            <w:pPr>
              <w:rPr>
                <w:sz w:val="18"/>
                <w:szCs w:val="18"/>
                <w:lang w:val="sr-Cyrl-RS"/>
              </w:rPr>
            </w:pPr>
          </w:p>
          <w:p w14:paraId="344496D5" w14:textId="77777777" w:rsidR="005E0C8F" w:rsidRPr="0090706F" w:rsidRDefault="005E0C8F">
            <w:pPr>
              <w:rPr>
                <w:sz w:val="18"/>
                <w:szCs w:val="18"/>
                <w:lang w:val="sr-Cyrl-RS"/>
              </w:rPr>
            </w:pPr>
          </w:p>
          <w:p w14:paraId="465B4AA3" w14:textId="77777777" w:rsidR="005E0C8F" w:rsidRPr="0090706F" w:rsidRDefault="005E0C8F">
            <w:pPr>
              <w:rPr>
                <w:sz w:val="18"/>
                <w:szCs w:val="18"/>
                <w:lang w:val="sr-Cyrl-RS"/>
              </w:rPr>
            </w:pPr>
          </w:p>
          <w:p w14:paraId="374B2037" w14:textId="77777777" w:rsidR="005E0C8F" w:rsidRPr="0090706F" w:rsidRDefault="005E0C8F">
            <w:pPr>
              <w:rPr>
                <w:sz w:val="18"/>
                <w:szCs w:val="18"/>
                <w:lang w:val="sr-Cyrl-RS"/>
              </w:rPr>
            </w:pPr>
          </w:p>
          <w:p w14:paraId="581F9F04" w14:textId="77777777" w:rsidR="005E0C8F" w:rsidRPr="0090706F" w:rsidRDefault="005E0C8F">
            <w:pPr>
              <w:rPr>
                <w:sz w:val="18"/>
                <w:szCs w:val="18"/>
                <w:lang w:val="sr-Cyrl-RS"/>
              </w:rPr>
            </w:pPr>
          </w:p>
          <w:p w14:paraId="50244FC4" w14:textId="77777777" w:rsidR="005E0C8F" w:rsidRPr="0090706F" w:rsidRDefault="005E0C8F">
            <w:pPr>
              <w:rPr>
                <w:sz w:val="18"/>
                <w:szCs w:val="18"/>
                <w:lang w:val="sr-Cyrl-RS"/>
              </w:rPr>
            </w:pPr>
          </w:p>
          <w:p w14:paraId="1C1500F3" w14:textId="77777777" w:rsidR="005E0C8F" w:rsidRPr="0090706F" w:rsidRDefault="005E0C8F">
            <w:pPr>
              <w:rPr>
                <w:sz w:val="18"/>
                <w:szCs w:val="18"/>
                <w:lang w:val="sr-Cyrl-RS"/>
              </w:rPr>
            </w:pPr>
          </w:p>
          <w:p w14:paraId="6CD22F95" w14:textId="77777777" w:rsidR="005E0C8F" w:rsidRPr="0090706F" w:rsidRDefault="005E0C8F">
            <w:pPr>
              <w:rPr>
                <w:sz w:val="18"/>
                <w:szCs w:val="18"/>
                <w:lang w:val="sr-Cyrl-RS"/>
              </w:rPr>
            </w:pPr>
          </w:p>
          <w:p w14:paraId="56786801" w14:textId="77777777" w:rsidR="005E0C8F" w:rsidRPr="0090706F" w:rsidRDefault="005E0C8F">
            <w:pPr>
              <w:rPr>
                <w:sz w:val="18"/>
                <w:szCs w:val="18"/>
                <w:lang w:val="sr-Cyrl-RS"/>
              </w:rPr>
            </w:pPr>
          </w:p>
          <w:p w14:paraId="643AD863" w14:textId="77777777" w:rsidR="005E0C8F" w:rsidRPr="0090706F" w:rsidRDefault="005E0C8F">
            <w:pPr>
              <w:rPr>
                <w:sz w:val="18"/>
                <w:szCs w:val="18"/>
                <w:lang w:val="sr-Cyrl-RS"/>
              </w:rPr>
            </w:pPr>
          </w:p>
          <w:p w14:paraId="408C28A1" w14:textId="77777777" w:rsidR="005E0C8F" w:rsidRPr="0090706F" w:rsidRDefault="005E0C8F">
            <w:pPr>
              <w:rPr>
                <w:sz w:val="18"/>
                <w:szCs w:val="18"/>
                <w:lang w:val="sr-Cyrl-RS"/>
              </w:rPr>
            </w:pPr>
          </w:p>
          <w:p w14:paraId="5BFF7A15" w14:textId="77777777" w:rsidR="005E0C8F" w:rsidRPr="0090706F" w:rsidRDefault="005E0C8F">
            <w:pPr>
              <w:rPr>
                <w:sz w:val="18"/>
                <w:szCs w:val="18"/>
                <w:lang w:val="sr-Cyrl-RS"/>
              </w:rPr>
            </w:pPr>
          </w:p>
          <w:p w14:paraId="72FB7069" w14:textId="77777777" w:rsidR="005E0C8F" w:rsidRPr="0090706F" w:rsidRDefault="005E0C8F">
            <w:pPr>
              <w:rPr>
                <w:sz w:val="18"/>
                <w:szCs w:val="18"/>
                <w:lang w:val="sr-Cyrl-RS"/>
              </w:rPr>
            </w:pPr>
          </w:p>
          <w:p w14:paraId="331464DB" w14:textId="77777777" w:rsidR="005E0C8F" w:rsidRPr="0090706F" w:rsidRDefault="005E0C8F">
            <w:pPr>
              <w:rPr>
                <w:sz w:val="18"/>
                <w:szCs w:val="18"/>
                <w:lang w:val="sr-Cyrl-RS"/>
              </w:rPr>
            </w:pPr>
          </w:p>
          <w:p w14:paraId="306DF103" w14:textId="77777777" w:rsidR="005E0C8F" w:rsidRPr="0090706F" w:rsidRDefault="005E0C8F">
            <w:pPr>
              <w:rPr>
                <w:sz w:val="18"/>
                <w:szCs w:val="18"/>
                <w:lang w:val="sr-Cyrl-RS"/>
              </w:rPr>
            </w:pPr>
          </w:p>
          <w:p w14:paraId="04C3D690" w14:textId="77777777" w:rsidR="005E0C8F" w:rsidRPr="0090706F" w:rsidRDefault="005E0C8F">
            <w:pPr>
              <w:rPr>
                <w:sz w:val="18"/>
                <w:szCs w:val="18"/>
                <w:lang w:val="sr-Cyrl-RS"/>
              </w:rPr>
            </w:pPr>
          </w:p>
          <w:p w14:paraId="680AF6F3" w14:textId="77777777" w:rsidR="005E0C8F" w:rsidRPr="0090706F" w:rsidRDefault="005E0C8F">
            <w:pPr>
              <w:rPr>
                <w:sz w:val="18"/>
                <w:szCs w:val="18"/>
                <w:lang w:val="sr-Cyrl-RS"/>
              </w:rPr>
            </w:pPr>
          </w:p>
          <w:p w14:paraId="07B0C1AA" w14:textId="77777777" w:rsidR="005E0C8F" w:rsidRPr="0090706F" w:rsidRDefault="005E0C8F">
            <w:pPr>
              <w:rPr>
                <w:sz w:val="18"/>
                <w:szCs w:val="18"/>
                <w:lang w:val="sr-Cyrl-RS"/>
              </w:rPr>
            </w:pPr>
          </w:p>
          <w:p w14:paraId="23025420" w14:textId="77777777" w:rsidR="005E0C8F" w:rsidRPr="0090706F" w:rsidRDefault="005E0C8F">
            <w:pPr>
              <w:rPr>
                <w:sz w:val="18"/>
                <w:szCs w:val="18"/>
                <w:lang w:val="sr-Cyrl-RS"/>
              </w:rPr>
            </w:pPr>
            <w:r w:rsidRPr="0090706F">
              <w:rPr>
                <w:sz w:val="18"/>
                <w:szCs w:val="18"/>
                <w:lang w:val="sr-Cyrl-RS"/>
              </w:rPr>
              <w:t>Тачка 3. није преузета јер се односи на државе чланице ЕУ, примењиваће се након приступања РС ЕУ.</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2B622066" w14:textId="77777777" w:rsidR="005E0C8F" w:rsidRPr="0090706F" w:rsidRDefault="005E0C8F">
            <w:pPr>
              <w:rPr>
                <w:sz w:val="18"/>
                <w:szCs w:val="18"/>
                <w:lang w:val="sr-Cyrl-RS"/>
              </w:rPr>
            </w:pPr>
          </w:p>
        </w:tc>
      </w:tr>
      <w:tr w:rsidR="005E0C8F" w:rsidRPr="0090706F" w14:paraId="25677261"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0204E98B" w14:textId="77777777" w:rsidR="005E0C8F" w:rsidRPr="0090706F" w:rsidRDefault="005E0C8F">
            <w:pPr>
              <w:ind w:firstLine="5"/>
              <w:jc w:val="center"/>
              <w:rPr>
                <w:sz w:val="18"/>
                <w:szCs w:val="18"/>
                <w:lang w:val="sr-Cyrl-RS"/>
              </w:rPr>
            </w:pPr>
            <w:r w:rsidRPr="0090706F">
              <w:rPr>
                <w:sz w:val="18"/>
                <w:szCs w:val="18"/>
                <w:lang w:val="sr-Cyrl-RS"/>
              </w:rPr>
              <w:t>20.</w:t>
            </w: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11801A65" w14:textId="77777777" w:rsidR="005E0C8F" w:rsidRPr="0090706F" w:rsidRDefault="005E0C8F">
            <w:pPr>
              <w:rPr>
                <w:sz w:val="18"/>
                <w:szCs w:val="18"/>
                <w:lang w:val="sr-Cyrl-RS"/>
              </w:rPr>
            </w:pPr>
            <w:r w:rsidRPr="0090706F">
              <w:rPr>
                <w:sz w:val="18"/>
                <w:szCs w:val="18"/>
                <w:lang w:val="sr-Cyrl-RS"/>
              </w:rPr>
              <w:t xml:space="preserve">1.   Member States shall make available to the public and the </w:t>
            </w:r>
            <w:r w:rsidRPr="0090706F">
              <w:rPr>
                <w:sz w:val="18"/>
                <w:szCs w:val="18"/>
                <w:lang w:val="sr-Cyrl-RS"/>
              </w:rPr>
              <w:lastRenderedPageBreak/>
              <w:t>Commission, at the latest by 30 April of each year, information on the application of this Regulation during the previous calendar year. The Commission shall establish, by means of implementing acts, the format and procedure for Member States to make available such information. Those implementing acts shall be adopted in accordance with the examination procedure referred to in Article 18(2).</w:t>
            </w:r>
          </w:p>
          <w:p w14:paraId="7A813E33" w14:textId="77777777" w:rsidR="005E0C8F" w:rsidRPr="0090706F" w:rsidRDefault="005E0C8F">
            <w:pPr>
              <w:rPr>
                <w:sz w:val="18"/>
                <w:szCs w:val="18"/>
                <w:lang w:val="sr-Cyrl-RS"/>
              </w:rPr>
            </w:pPr>
            <w:r w:rsidRPr="0090706F">
              <w:rPr>
                <w:sz w:val="18"/>
                <w:szCs w:val="18"/>
                <w:lang w:val="sr-Cyrl-RS"/>
              </w:rPr>
              <w:t>2.   Based on the information referred to in paragraph 1, the Commission services shall make publicly available, on an annual basis, a Union-wide overview on the basis of the data submitted by the Member States. In preparing that overview, the Commission services shall have regard to the progress made in respect of the conclusion and operation of the FLEGT VPAs pursuant to Regulation (EC) No 2173/2005 and their contribution to minimising the presence of illegally harvested timber and timber products derived from such timber on the internal market.</w:t>
            </w:r>
          </w:p>
          <w:p w14:paraId="4B3C337F" w14:textId="77777777" w:rsidR="005E0C8F" w:rsidRPr="0090706F" w:rsidRDefault="005E0C8F">
            <w:pPr>
              <w:rPr>
                <w:sz w:val="18"/>
                <w:szCs w:val="18"/>
                <w:lang w:val="sr-Cyrl-RS"/>
              </w:rPr>
            </w:pPr>
            <w:r w:rsidRPr="0090706F">
              <w:rPr>
                <w:sz w:val="18"/>
                <w:szCs w:val="18"/>
                <w:lang w:val="sr-Cyrl-RS"/>
              </w:rPr>
              <w:t xml:space="preserve">3.   By 3 December 2021 and every five years thereafter, the Commission shall, on the basis of information, in particular the information referred to in paragraph 1, and experience with the application of this Regulation, </w:t>
            </w:r>
            <w:r w:rsidRPr="0090706F">
              <w:rPr>
                <w:sz w:val="18"/>
                <w:szCs w:val="18"/>
                <w:lang w:val="sr-Cyrl-RS"/>
              </w:rPr>
              <w:lastRenderedPageBreak/>
              <w:t>review the functioning and effectiveness of this Regulation, including in preventing illegally harvested timber or timber products derived from such timber being placed on the market. It shall in particular consider the administrative consequences for small and medium-sized enterprises and product coverage. The Commission shall report to the European Parliament and to the Council on the results of the review and accompany such reports, if necessary, by appropriate legislative proposals.</w:t>
            </w:r>
          </w:p>
          <w:p w14:paraId="5F906A79" w14:textId="77777777" w:rsidR="005E0C8F" w:rsidRPr="0090706F" w:rsidRDefault="005E0C8F">
            <w:pPr>
              <w:rPr>
                <w:sz w:val="18"/>
                <w:szCs w:val="18"/>
                <w:lang w:val="sr-Cyrl-RS"/>
              </w:rPr>
            </w:pPr>
            <w:r w:rsidRPr="0090706F">
              <w:rPr>
                <w:sz w:val="18"/>
                <w:szCs w:val="18"/>
                <w:lang w:val="sr-Cyrl-RS"/>
              </w:rPr>
              <w:t>4.   The first of the reports referred to in paragraph 3 shall include an evaluation of the current Union economic and trade situation with regard to the products listed under Chapter 49 of the Combined Nomenclature, taking particularly into account the competitiveness of the relevant sectors, in order to consider their possible inclusion in the list of timber and timber products set out in the Annex to this Regulation.</w:t>
            </w:r>
          </w:p>
          <w:p w14:paraId="42518DE8" w14:textId="77777777" w:rsidR="005E0C8F" w:rsidRPr="0090706F" w:rsidRDefault="005E0C8F">
            <w:pPr>
              <w:rPr>
                <w:sz w:val="18"/>
                <w:szCs w:val="18"/>
                <w:lang w:val="sr-Cyrl-RS"/>
              </w:rPr>
            </w:pPr>
            <w:r w:rsidRPr="0090706F">
              <w:rPr>
                <w:sz w:val="18"/>
                <w:szCs w:val="18"/>
                <w:lang w:val="sr-Cyrl-RS"/>
              </w:rPr>
              <w:t xml:space="preserve">The report referred to in the first subparagraph shall also include an assessment of the effectiveness of the prohibition of the placing on the market of illegally harvested timber and timber products derived from such </w:t>
            </w:r>
            <w:r w:rsidRPr="0090706F">
              <w:rPr>
                <w:sz w:val="18"/>
                <w:szCs w:val="18"/>
                <w:lang w:val="sr-Cyrl-RS"/>
              </w:rPr>
              <w:lastRenderedPageBreak/>
              <w:t>timber as set out in Article 4(1) as well as of the due diligence systems set out in Article 6.</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4DBDD0FA"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606DC8B"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50476C2E"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5F0DF694" w14:textId="77777777" w:rsidR="005E0C8F" w:rsidRPr="0090706F" w:rsidRDefault="005E0C8F">
            <w:pPr>
              <w:ind w:firstLine="21"/>
              <w:rPr>
                <w:sz w:val="18"/>
                <w:szCs w:val="18"/>
                <w:lang w:val="sr-Cyrl-RS"/>
              </w:rPr>
            </w:pPr>
            <w:r w:rsidRPr="0090706F">
              <w:rPr>
                <w:sz w:val="18"/>
                <w:szCs w:val="18"/>
                <w:lang w:val="sr-Cyrl-RS"/>
              </w:rPr>
              <w:t xml:space="preserve">Обавеза држава чланица ЕУ </w:t>
            </w:r>
            <w:r w:rsidRPr="0090706F">
              <w:rPr>
                <w:sz w:val="18"/>
                <w:szCs w:val="18"/>
                <w:lang w:val="sr-Cyrl-RS"/>
              </w:rPr>
              <w:lastRenderedPageBreak/>
              <w:t>и Европске комисије.</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35B96BC0" w14:textId="77777777" w:rsidR="005E0C8F" w:rsidRPr="0090706F" w:rsidRDefault="005E0C8F">
            <w:pPr>
              <w:rPr>
                <w:sz w:val="18"/>
                <w:szCs w:val="18"/>
                <w:lang w:val="sr-Cyrl-RS"/>
              </w:rPr>
            </w:pPr>
          </w:p>
        </w:tc>
      </w:tr>
      <w:tr w:rsidR="005E0C8F" w:rsidRPr="0090706F" w14:paraId="59CC49FD"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hideMark/>
          </w:tcPr>
          <w:p w14:paraId="0C9BAD9C" w14:textId="77777777" w:rsidR="005E0C8F" w:rsidRPr="0090706F" w:rsidRDefault="005E0C8F">
            <w:pPr>
              <w:ind w:firstLine="5"/>
              <w:jc w:val="center"/>
              <w:rPr>
                <w:sz w:val="18"/>
                <w:szCs w:val="18"/>
                <w:lang w:val="sr-Cyrl-RS"/>
              </w:rPr>
            </w:pPr>
            <w:r w:rsidRPr="0090706F">
              <w:rPr>
                <w:sz w:val="18"/>
                <w:szCs w:val="18"/>
                <w:lang w:val="sr-Cyrl-RS"/>
              </w:rPr>
              <w:lastRenderedPageBreak/>
              <w:t>21</w:t>
            </w: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4B600041" w14:textId="77777777" w:rsidR="005E0C8F" w:rsidRPr="0090706F" w:rsidRDefault="005E0C8F">
            <w:pPr>
              <w:rPr>
                <w:sz w:val="18"/>
                <w:szCs w:val="18"/>
                <w:lang w:val="sr-Cyrl-RS"/>
              </w:rPr>
            </w:pPr>
            <w:r w:rsidRPr="0090706F">
              <w:rPr>
                <w:sz w:val="18"/>
                <w:szCs w:val="18"/>
                <w:lang w:val="sr-Cyrl-RS"/>
              </w:rPr>
              <w:t>This Regulation shall enter into force on the 20th day following its publication in the Official Journal of the European Union.</w:t>
            </w:r>
          </w:p>
          <w:p w14:paraId="3CF69B80" w14:textId="77777777" w:rsidR="005E0C8F" w:rsidRPr="0090706F" w:rsidRDefault="005E0C8F">
            <w:pPr>
              <w:rPr>
                <w:sz w:val="18"/>
                <w:szCs w:val="18"/>
                <w:lang w:val="sr-Cyrl-RS"/>
              </w:rPr>
            </w:pPr>
          </w:p>
          <w:p w14:paraId="5BB847D4" w14:textId="77777777" w:rsidR="005E0C8F" w:rsidRPr="0090706F" w:rsidRDefault="005E0C8F">
            <w:pPr>
              <w:rPr>
                <w:sz w:val="18"/>
                <w:szCs w:val="18"/>
                <w:lang w:val="sr-Cyrl-RS"/>
              </w:rPr>
            </w:pPr>
            <w:r w:rsidRPr="0090706F">
              <w:rPr>
                <w:sz w:val="18"/>
                <w:szCs w:val="18"/>
                <w:lang w:val="sr-Cyrl-RS"/>
              </w:rPr>
              <w:t>It shall apply as from 3 March 2013. However, Articles 6(2), 7(1), 8(7) and 8(8) shall apply as from 2 December 2010.</w:t>
            </w:r>
          </w:p>
          <w:p w14:paraId="47A8710C" w14:textId="77777777" w:rsidR="005E0C8F" w:rsidRPr="0090706F" w:rsidRDefault="005E0C8F">
            <w:pPr>
              <w:rPr>
                <w:sz w:val="18"/>
                <w:szCs w:val="18"/>
                <w:lang w:val="sr-Cyrl-RS"/>
              </w:rPr>
            </w:pPr>
          </w:p>
          <w:p w14:paraId="2405BBD1" w14:textId="77777777" w:rsidR="005E0C8F" w:rsidRPr="0090706F" w:rsidRDefault="005E0C8F">
            <w:pPr>
              <w:rPr>
                <w:sz w:val="18"/>
                <w:szCs w:val="18"/>
                <w:lang w:val="sr-Cyrl-RS"/>
              </w:rPr>
            </w:pPr>
            <w:r w:rsidRPr="0090706F">
              <w:rPr>
                <w:sz w:val="18"/>
                <w:szCs w:val="18"/>
                <w:lang w:val="sr-Cyrl-RS"/>
              </w:rPr>
              <w:t>This Regulation shall be binding in its entirety and directly applicable in all Member States.</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0B030E55"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F497859"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109A9AEB" w14:textId="77777777" w:rsidR="005E0C8F" w:rsidRPr="0090706F" w:rsidRDefault="005E0C8F">
            <w:pPr>
              <w:jc w:val="center"/>
              <w:rPr>
                <w:sz w:val="20"/>
                <w:szCs w:val="20"/>
                <w:lang w:val="sr-Cyrl-RS"/>
              </w:rPr>
            </w:pPr>
            <w:r w:rsidRPr="0090706F">
              <w:rPr>
                <w:sz w:val="20"/>
                <w:szCs w:val="20"/>
                <w:lang w:val="sr-Cyrl-RS"/>
              </w:rPr>
              <w:t>НП</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1635DFC6" w14:textId="77777777" w:rsidR="005E0C8F" w:rsidRPr="0090706F" w:rsidRDefault="005E0C8F">
            <w:pPr>
              <w:ind w:firstLine="21"/>
              <w:rPr>
                <w:sz w:val="18"/>
                <w:szCs w:val="18"/>
                <w:lang w:val="sr-Cyrl-RS"/>
              </w:rPr>
            </w:pPr>
            <w:r w:rsidRPr="0090706F">
              <w:rPr>
                <w:sz w:val="18"/>
                <w:szCs w:val="18"/>
                <w:lang w:val="sr-Cyrl-RS"/>
              </w:rPr>
              <w:t>Није преносива одредба јер прописује ступање на снагу Уредбе ЕУ.</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2BD65D76" w14:textId="77777777" w:rsidR="005E0C8F" w:rsidRPr="0090706F" w:rsidRDefault="005E0C8F">
            <w:pPr>
              <w:rPr>
                <w:sz w:val="18"/>
                <w:szCs w:val="18"/>
                <w:lang w:val="sr-Cyrl-RS"/>
              </w:rPr>
            </w:pPr>
          </w:p>
        </w:tc>
      </w:tr>
      <w:tr w:rsidR="005E0C8F" w:rsidRPr="0090706F" w14:paraId="52076A14"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0D3F4BC0" w14:textId="77777777" w:rsidR="005E0C8F" w:rsidRPr="0090706F" w:rsidRDefault="005E0C8F">
            <w:pPr>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hideMark/>
          </w:tcPr>
          <w:p w14:paraId="5049BA40" w14:textId="77777777" w:rsidR="005E0C8F" w:rsidRPr="0090706F" w:rsidRDefault="005E0C8F">
            <w:pPr>
              <w:rPr>
                <w:i/>
                <w:sz w:val="18"/>
                <w:szCs w:val="18"/>
                <w:lang w:val="sr-Cyrl-RS"/>
              </w:rPr>
            </w:pPr>
            <w:r w:rsidRPr="0090706F">
              <w:rPr>
                <w:i/>
                <w:sz w:val="18"/>
                <w:szCs w:val="18"/>
                <w:lang w:val="sr-Cyrl-RS"/>
              </w:rPr>
              <w:t>ANNEX</w:t>
            </w:r>
          </w:p>
        </w:tc>
        <w:tc>
          <w:tcPr>
            <w:tcW w:w="555" w:type="pct"/>
            <w:tcBorders>
              <w:top w:val="single" w:sz="6" w:space="0" w:color="000000"/>
              <w:left w:val="single" w:sz="6" w:space="0" w:color="000000"/>
              <w:bottom w:val="single" w:sz="6" w:space="0" w:color="000000"/>
              <w:right w:val="single" w:sz="6" w:space="0" w:color="000000"/>
            </w:tcBorders>
            <w:shd w:val="clear" w:color="auto" w:fill="FFFFFF"/>
          </w:tcPr>
          <w:p w14:paraId="377AF740" w14:textId="77777777" w:rsidR="005E0C8F" w:rsidRPr="0090706F" w:rsidRDefault="005E0C8F">
            <w:pPr>
              <w:jc w:val="center"/>
              <w:rPr>
                <w:sz w:val="18"/>
                <w:szCs w:val="18"/>
                <w:lang w:val="sr-Cyrl-RS"/>
              </w:rPr>
            </w:pP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036C2F77" w14:textId="77777777" w:rsidR="005E0C8F" w:rsidRPr="0090706F" w:rsidRDefault="005E0C8F">
            <w:pPr>
              <w:rPr>
                <w:sz w:val="18"/>
                <w:szCs w:val="18"/>
                <w:lang w:val="sr-Cyrl-RS"/>
              </w:rPr>
            </w:pPr>
          </w:p>
        </w:tc>
        <w:tc>
          <w:tcPr>
            <w:tcW w:w="643" w:type="pct"/>
            <w:tcBorders>
              <w:top w:val="single" w:sz="6" w:space="0" w:color="000000"/>
              <w:left w:val="single" w:sz="6" w:space="0" w:color="000000"/>
              <w:bottom w:val="single" w:sz="6" w:space="0" w:color="000000"/>
              <w:right w:val="single" w:sz="6" w:space="0" w:color="000000"/>
            </w:tcBorders>
            <w:shd w:val="clear" w:color="auto" w:fill="FFFFFF"/>
          </w:tcPr>
          <w:p w14:paraId="68659A35" w14:textId="77777777" w:rsidR="005E0C8F" w:rsidRPr="0090706F" w:rsidRDefault="005E0C8F">
            <w:pPr>
              <w:jc w:val="center"/>
              <w:rPr>
                <w:sz w:val="20"/>
                <w:szCs w:val="20"/>
                <w:lang w:val="sr-Cyrl-RS"/>
              </w:rPr>
            </w:pPr>
          </w:p>
        </w:tc>
        <w:tc>
          <w:tcPr>
            <w:tcW w:w="726" w:type="pct"/>
            <w:tcBorders>
              <w:top w:val="single" w:sz="6" w:space="0" w:color="000000"/>
              <w:left w:val="single" w:sz="6" w:space="0" w:color="000000"/>
              <w:bottom w:val="single" w:sz="6" w:space="0" w:color="000000"/>
              <w:right w:val="single" w:sz="6" w:space="0" w:color="000000"/>
            </w:tcBorders>
            <w:shd w:val="clear" w:color="auto" w:fill="FFFFFF"/>
          </w:tcPr>
          <w:p w14:paraId="1CD9C304" w14:textId="77777777" w:rsidR="005E0C8F" w:rsidRPr="0090706F" w:rsidRDefault="005E0C8F">
            <w:pPr>
              <w:ind w:firstLine="21"/>
              <w:rPr>
                <w:sz w:val="18"/>
                <w:szCs w:val="18"/>
                <w:lang w:val="sr-Cyrl-RS"/>
              </w:rPr>
            </w:pP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691B292C" w14:textId="77777777" w:rsidR="005E0C8F" w:rsidRPr="0090706F" w:rsidRDefault="005E0C8F">
            <w:pPr>
              <w:rPr>
                <w:sz w:val="18"/>
                <w:szCs w:val="18"/>
                <w:lang w:val="sr-Cyrl-RS"/>
              </w:rPr>
            </w:pPr>
          </w:p>
        </w:tc>
      </w:tr>
      <w:tr w:rsidR="005E0C8F" w:rsidRPr="0090706F" w14:paraId="04FD7888" w14:textId="77777777" w:rsidTr="005E0C8F">
        <w:tc>
          <w:tcPr>
            <w:tcW w:w="472" w:type="pct"/>
            <w:tcBorders>
              <w:top w:val="single" w:sz="6" w:space="0" w:color="000000"/>
              <w:left w:val="single" w:sz="6" w:space="0" w:color="000000"/>
              <w:bottom w:val="single" w:sz="6" w:space="0" w:color="000000"/>
              <w:right w:val="single" w:sz="6" w:space="0" w:color="000000"/>
            </w:tcBorders>
            <w:shd w:val="clear" w:color="auto" w:fill="F2F2F2"/>
          </w:tcPr>
          <w:p w14:paraId="017D6D17" w14:textId="77777777" w:rsidR="005E0C8F" w:rsidRPr="0090706F" w:rsidRDefault="005E0C8F">
            <w:pPr>
              <w:ind w:firstLine="5"/>
              <w:jc w:val="center"/>
              <w:rPr>
                <w:sz w:val="18"/>
                <w:szCs w:val="18"/>
                <w:lang w:val="sr-Cyrl-RS"/>
              </w:rPr>
            </w:pPr>
          </w:p>
        </w:tc>
        <w:tc>
          <w:tcPr>
            <w:tcW w:w="1014" w:type="pct"/>
            <w:tcBorders>
              <w:top w:val="single" w:sz="6" w:space="0" w:color="000000"/>
              <w:left w:val="single" w:sz="6" w:space="0" w:color="000000"/>
              <w:bottom w:val="single" w:sz="6" w:space="0" w:color="000000"/>
              <w:right w:val="single" w:sz="6" w:space="0" w:color="000000"/>
            </w:tcBorders>
            <w:shd w:val="clear" w:color="auto" w:fill="F2F2F2"/>
          </w:tcPr>
          <w:p w14:paraId="43CECD71" w14:textId="77777777" w:rsidR="005E0C8F" w:rsidRPr="0090706F" w:rsidRDefault="005E0C8F">
            <w:pPr>
              <w:rPr>
                <w:sz w:val="18"/>
                <w:szCs w:val="18"/>
                <w:lang w:val="sr-Cyrl-RS"/>
              </w:rPr>
            </w:pPr>
            <w:r w:rsidRPr="0090706F">
              <w:rPr>
                <w:sz w:val="18"/>
                <w:szCs w:val="18"/>
                <w:lang w:val="sr-Cyrl-RS"/>
              </w:rPr>
              <w:t>Timber and timber products as classified in the Combined Nomenclature set out in Annex I to Council Regulation (EEC) No 2658/87 (3), to which this Regulation applies</w:t>
            </w:r>
          </w:p>
          <w:p w14:paraId="6FAC49D5" w14:textId="77777777" w:rsidR="005E0C8F" w:rsidRPr="0090706F" w:rsidRDefault="005E0C8F">
            <w:pPr>
              <w:rPr>
                <w:sz w:val="18"/>
                <w:szCs w:val="18"/>
                <w:lang w:val="sr-Cyrl-RS"/>
              </w:rPr>
            </w:pPr>
          </w:p>
          <w:p w14:paraId="3F995741" w14:textId="77777777" w:rsidR="005E0C8F" w:rsidRPr="0090706F" w:rsidRDefault="005E0C8F">
            <w:pPr>
              <w:rPr>
                <w:sz w:val="18"/>
                <w:szCs w:val="18"/>
                <w:lang w:val="sr-Cyrl-RS"/>
              </w:rPr>
            </w:pPr>
            <w:r w:rsidRPr="0090706F">
              <w:rPr>
                <w:sz w:val="18"/>
                <w:szCs w:val="18"/>
                <w:lang w:val="sr-Cyrl-RS"/>
              </w:rPr>
              <w:t>— 4401 Fuel wood, in logs, in billets, in twigs, in faggots or in similar forms; wood in chips or particles; sawdust and wood waste and scrap, whether or not agglomerated in logs, briquettes, pellets or similar forms</w:t>
            </w:r>
          </w:p>
          <w:p w14:paraId="78B54196" w14:textId="77777777" w:rsidR="005E0C8F" w:rsidRPr="0090706F" w:rsidRDefault="005E0C8F">
            <w:pPr>
              <w:rPr>
                <w:sz w:val="18"/>
                <w:szCs w:val="18"/>
                <w:lang w:val="sr-Cyrl-RS"/>
              </w:rPr>
            </w:pPr>
            <w:r w:rsidRPr="0090706F">
              <w:rPr>
                <w:sz w:val="18"/>
                <w:szCs w:val="18"/>
                <w:lang w:val="sr-Cyrl-RS"/>
              </w:rPr>
              <w:t>— 4403 Wood in the rough, whether or not stripped of bark or sapwood, or roughly squared</w:t>
            </w:r>
          </w:p>
          <w:p w14:paraId="5CA203B0" w14:textId="77777777" w:rsidR="005E0C8F" w:rsidRPr="0090706F" w:rsidRDefault="005E0C8F">
            <w:pPr>
              <w:rPr>
                <w:sz w:val="18"/>
                <w:szCs w:val="18"/>
                <w:lang w:val="sr-Cyrl-RS"/>
              </w:rPr>
            </w:pPr>
            <w:r w:rsidRPr="0090706F">
              <w:rPr>
                <w:sz w:val="18"/>
                <w:szCs w:val="18"/>
                <w:lang w:val="sr-Cyrl-RS"/>
              </w:rPr>
              <w:t>— 4406 Railway or tramway sleepers (cross-ties) of wood</w:t>
            </w:r>
          </w:p>
          <w:p w14:paraId="4E745BDE" w14:textId="77777777" w:rsidR="005E0C8F" w:rsidRPr="0090706F" w:rsidRDefault="005E0C8F">
            <w:pPr>
              <w:rPr>
                <w:sz w:val="18"/>
                <w:szCs w:val="18"/>
                <w:lang w:val="sr-Cyrl-RS"/>
              </w:rPr>
            </w:pPr>
            <w:r w:rsidRPr="0090706F">
              <w:rPr>
                <w:sz w:val="18"/>
                <w:szCs w:val="18"/>
                <w:lang w:val="sr-Cyrl-RS"/>
              </w:rPr>
              <w:t xml:space="preserve">— 4407 Wood sawn or chipped lengthwise, sliced or peeled, whether or not planed, sanded or end-jointed, of a </w:t>
            </w:r>
            <w:r w:rsidRPr="0090706F">
              <w:rPr>
                <w:sz w:val="18"/>
                <w:szCs w:val="18"/>
                <w:lang w:val="sr-Cyrl-RS"/>
              </w:rPr>
              <w:lastRenderedPageBreak/>
              <w:t>thickness exceeding 6 mm</w:t>
            </w:r>
          </w:p>
          <w:p w14:paraId="60F520D3" w14:textId="77777777" w:rsidR="005E0C8F" w:rsidRPr="0090706F" w:rsidRDefault="005E0C8F">
            <w:pPr>
              <w:rPr>
                <w:sz w:val="18"/>
                <w:szCs w:val="18"/>
                <w:lang w:val="sr-Cyrl-RS"/>
              </w:rPr>
            </w:pPr>
            <w:r w:rsidRPr="0090706F">
              <w:rPr>
                <w:sz w:val="18"/>
                <w:szCs w:val="18"/>
                <w:lang w:val="sr-Cyrl-RS"/>
              </w:rPr>
              <w:t>— 4408 Sheets for veneering (including those obtained by slicing laminated wood), for plywood or for other similar laminated wood and other wood, sawn lengthwise, sliced or peeled, whether or not planed, sanded, spliced or end-jointed, of a thickness not exceeding 6 mm</w:t>
            </w:r>
          </w:p>
          <w:p w14:paraId="36F91BF0" w14:textId="77777777" w:rsidR="005E0C8F" w:rsidRPr="0090706F" w:rsidRDefault="005E0C8F">
            <w:pPr>
              <w:rPr>
                <w:sz w:val="18"/>
                <w:szCs w:val="18"/>
                <w:lang w:val="sr-Cyrl-RS"/>
              </w:rPr>
            </w:pPr>
            <w:r w:rsidRPr="0090706F">
              <w:rPr>
                <w:sz w:val="18"/>
                <w:szCs w:val="18"/>
                <w:lang w:val="sr-Cyrl-RS"/>
              </w:rPr>
              <w:t>— 4409 Wood (including strips and friezes for parquet flooring, not assembled) continuously shaped (tongued, grooved, rebated, chamfered, V-jointed, beaded, moulded, rounded or the like) along any of its edges, ends or faces, whether or not planed, sanded or end-jointed</w:t>
            </w:r>
          </w:p>
          <w:p w14:paraId="0DB1A580" w14:textId="77777777" w:rsidR="005E0C8F" w:rsidRPr="0090706F" w:rsidRDefault="005E0C8F">
            <w:pPr>
              <w:rPr>
                <w:sz w:val="18"/>
                <w:szCs w:val="18"/>
                <w:lang w:val="sr-Cyrl-RS"/>
              </w:rPr>
            </w:pPr>
            <w:r w:rsidRPr="0090706F">
              <w:rPr>
                <w:sz w:val="18"/>
                <w:szCs w:val="18"/>
                <w:lang w:val="sr-Cyrl-RS"/>
              </w:rPr>
              <w:t>— 4410 Particle board, oriented strand board (OSB) and similar board (for example, waferboard) of wood or other ligneous materials, whether or not agglomerated with resins or other organic binding substances</w:t>
            </w:r>
          </w:p>
          <w:p w14:paraId="7326D4C5" w14:textId="77777777" w:rsidR="005E0C8F" w:rsidRPr="0090706F" w:rsidRDefault="005E0C8F">
            <w:pPr>
              <w:rPr>
                <w:sz w:val="18"/>
                <w:szCs w:val="18"/>
                <w:lang w:val="sr-Cyrl-RS"/>
              </w:rPr>
            </w:pPr>
            <w:r w:rsidRPr="0090706F">
              <w:rPr>
                <w:sz w:val="18"/>
                <w:szCs w:val="18"/>
                <w:lang w:val="sr-Cyrl-RS"/>
              </w:rPr>
              <w:t>— 4411 Fibreboard of wood or other ligneous materials, whether or not bonded with resins or other organic substances</w:t>
            </w:r>
          </w:p>
          <w:p w14:paraId="33BD8F64" w14:textId="77777777" w:rsidR="005E0C8F" w:rsidRPr="0090706F" w:rsidRDefault="005E0C8F">
            <w:pPr>
              <w:rPr>
                <w:sz w:val="18"/>
                <w:szCs w:val="18"/>
                <w:lang w:val="sr-Cyrl-RS"/>
              </w:rPr>
            </w:pPr>
            <w:r w:rsidRPr="0090706F">
              <w:rPr>
                <w:sz w:val="18"/>
                <w:szCs w:val="18"/>
                <w:lang w:val="sr-Cyrl-RS"/>
              </w:rPr>
              <w:t>— 4412 Plywood, veneered panels and similar laminated wood</w:t>
            </w:r>
          </w:p>
          <w:p w14:paraId="0A32B2B1" w14:textId="77777777" w:rsidR="005E0C8F" w:rsidRPr="0090706F" w:rsidRDefault="005E0C8F">
            <w:pPr>
              <w:rPr>
                <w:sz w:val="18"/>
                <w:szCs w:val="18"/>
                <w:lang w:val="sr-Cyrl-RS"/>
              </w:rPr>
            </w:pPr>
            <w:r w:rsidRPr="0090706F">
              <w:rPr>
                <w:sz w:val="18"/>
                <w:szCs w:val="18"/>
                <w:lang w:val="sr-Cyrl-RS"/>
              </w:rPr>
              <w:t>— 4413 00 00 Densified wood, in blocks, plates, strips or profile shapes</w:t>
            </w:r>
          </w:p>
          <w:p w14:paraId="55FDEF17" w14:textId="77777777" w:rsidR="005E0C8F" w:rsidRPr="0090706F" w:rsidRDefault="005E0C8F">
            <w:pPr>
              <w:rPr>
                <w:sz w:val="18"/>
                <w:szCs w:val="18"/>
                <w:lang w:val="sr-Cyrl-RS"/>
              </w:rPr>
            </w:pPr>
            <w:r w:rsidRPr="0090706F">
              <w:rPr>
                <w:sz w:val="18"/>
                <w:szCs w:val="18"/>
                <w:lang w:val="sr-Cyrl-RS"/>
              </w:rPr>
              <w:t xml:space="preserve">— 4414 00 Wooden frames for paintings, photographs, </w:t>
            </w:r>
            <w:r w:rsidRPr="0090706F">
              <w:rPr>
                <w:sz w:val="18"/>
                <w:szCs w:val="18"/>
                <w:lang w:val="sr-Cyrl-RS"/>
              </w:rPr>
              <w:lastRenderedPageBreak/>
              <w:t>mirrors or similar objects</w:t>
            </w:r>
          </w:p>
          <w:p w14:paraId="09CA2771" w14:textId="77777777" w:rsidR="005E0C8F" w:rsidRPr="0090706F" w:rsidRDefault="005E0C8F">
            <w:pPr>
              <w:rPr>
                <w:sz w:val="18"/>
                <w:szCs w:val="18"/>
                <w:lang w:val="sr-Cyrl-RS"/>
              </w:rPr>
            </w:pPr>
            <w:r w:rsidRPr="0090706F">
              <w:rPr>
                <w:sz w:val="18"/>
                <w:szCs w:val="18"/>
                <w:lang w:val="sr-Cyrl-RS"/>
              </w:rPr>
              <w:t>— 4415 Packing cases, boxes, crates, drums and similar packings, of wood; cable-drums of wood; pallets, box pallets and other load boards, of wood; pallet collars of wood</w:t>
            </w:r>
          </w:p>
          <w:p w14:paraId="2B57C49D" w14:textId="77777777" w:rsidR="005E0C8F" w:rsidRPr="0090706F" w:rsidRDefault="005E0C8F">
            <w:pPr>
              <w:rPr>
                <w:sz w:val="18"/>
                <w:szCs w:val="18"/>
                <w:lang w:val="sr-Cyrl-RS"/>
              </w:rPr>
            </w:pPr>
            <w:r w:rsidRPr="0090706F">
              <w:rPr>
                <w:sz w:val="18"/>
                <w:szCs w:val="18"/>
                <w:lang w:val="sr-Cyrl-RS"/>
              </w:rPr>
              <w:t>(Not packing material used exclusively as packing material to support, protect or carry another product placed on the market.)</w:t>
            </w:r>
          </w:p>
          <w:p w14:paraId="611E751A" w14:textId="77777777" w:rsidR="005E0C8F" w:rsidRPr="0090706F" w:rsidRDefault="005E0C8F">
            <w:pPr>
              <w:rPr>
                <w:sz w:val="18"/>
                <w:szCs w:val="18"/>
                <w:lang w:val="sr-Cyrl-RS"/>
              </w:rPr>
            </w:pPr>
            <w:r w:rsidRPr="0090706F">
              <w:rPr>
                <w:sz w:val="18"/>
                <w:szCs w:val="18"/>
                <w:lang w:val="sr-Cyrl-RS"/>
              </w:rPr>
              <w:t>— 4416 00 00 Casks, barrels, vats, tubs and other coopers’ products and parts thereof, of wood, including staves</w:t>
            </w:r>
          </w:p>
          <w:p w14:paraId="687F5DE1" w14:textId="77777777" w:rsidR="005E0C8F" w:rsidRPr="0090706F" w:rsidRDefault="005E0C8F">
            <w:pPr>
              <w:rPr>
                <w:sz w:val="18"/>
                <w:szCs w:val="18"/>
                <w:lang w:val="sr-Cyrl-RS"/>
              </w:rPr>
            </w:pPr>
            <w:r w:rsidRPr="0090706F">
              <w:rPr>
                <w:sz w:val="18"/>
                <w:szCs w:val="18"/>
                <w:lang w:val="sr-Cyrl-RS"/>
              </w:rPr>
              <w:t>— 4418 Builders’ joinery and carpentry of wood, including cellular wood panels, assembled flooring panels, shingles and shakes</w:t>
            </w:r>
          </w:p>
          <w:p w14:paraId="79416F1B" w14:textId="77777777" w:rsidR="005E0C8F" w:rsidRPr="0090706F" w:rsidRDefault="005E0C8F">
            <w:pPr>
              <w:rPr>
                <w:sz w:val="18"/>
                <w:szCs w:val="18"/>
                <w:lang w:val="sr-Cyrl-RS"/>
              </w:rPr>
            </w:pPr>
            <w:r w:rsidRPr="0090706F">
              <w:rPr>
                <w:sz w:val="18"/>
                <w:szCs w:val="18"/>
                <w:lang w:val="sr-Cyrl-RS"/>
              </w:rPr>
              <w:t>— Pulp and paper of Chapters 47 and 48 of the Combined Nomenclature, with the exception of bamboo-based and recovered (waste and scrap) products</w:t>
            </w:r>
          </w:p>
          <w:p w14:paraId="5E504E00" w14:textId="77777777" w:rsidR="005E0C8F" w:rsidRPr="0090706F" w:rsidRDefault="005E0C8F">
            <w:pPr>
              <w:rPr>
                <w:sz w:val="18"/>
                <w:szCs w:val="18"/>
                <w:lang w:val="sr-Cyrl-RS"/>
              </w:rPr>
            </w:pPr>
            <w:r w:rsidRPr="0090706F">
              <w:rPr>
                <w:sz w:val="18"/>
                <w:szCs w:val="18"/>
                <w:lang w:val="sr-Cyrl-RS"/>
              </w:rPr>
              <w:t>— 9403 30 , 9403 40 , 9403 50 00 , 9403 60 and 9403 90 30 Wooden furniture</w:t>
            </w:r>
          </w:p>
          <w:p w14:paraId="49CD451E" w14:textId="77777777" w:rsidR="005E0C8F" w:rsidRPr="0090706F" w:rsidRDefault="005E0C8F">
            <w:pPr>
              <w:rPr>
                <w:sz w:val="18"/>
                <w:szCs w:val="18"/>
                <w:lang w:val="sr-Cyrl-RS"/>
              </w:rPr>
            </w:pPr>
            <w:r w:rsidRPr="0090706F">
              <w:rPr>
                <w:sz w:val="18"/>
                <w:szCs w:val="18"/>
                <w:lang w:val="sr-Cyrl-RS"/>
              </w:rPr>
              <w:t>— 9406 00 20 Prefabricated buildings</w:t>
            </w:r>
          </w:p>
        </w:tc>
        <w:tc>
          <w:tcPr>
            <w:tcW w:w="555" w:type="pct"/>
            <w:tcBorders>
              <w:top w:val="single" w:sz="6" w:space="0" w:color="000000"/>
              <w:left w:val="single" w:sz="6" w:space="0" w:color="000000"/>
              <w:bottom w:val="single" w:sz="6" w:space="0" w:color="000000"/>
              <w:right w:val="single" w:sz="6" w:space="0" w:color="000000"/>
            </w:tcBorders>
            <w:shd w:val="clear" w:color="auto" w:fill="FFFFFF"/>
            <w:hideMark/>
          </w:tcPr>
          <w:p w14:paraId="62E1780C" w14:textId="77777777" w:rsidR="005E0C8F" w:rsidRPr="0090706F" w:rsidRDefault="005E0C8F">
            <w:pPr>
              <w:jc w:val="center"/>
              <w:rPr>
                <w:b/>
                <w:sz w:val="18"/>
                <w:szCs w:val="18"/>
                <w:lang w:val="sr-Cyrl-RS"/>
              </w:rPr>
            </w:pPr>
            <w:r w:rsidRPr="0090706F">
              <w:rPr>
                <w:b/>
                <w:sz w:val="18"/>
                <w:szCs w:val="18"/>
                <w:lang w:val="sr-Cyrl-RS"/>
              </w:rPr>
              <w:lastRenderedPageBreak/>
              <w:t>0.1.</w:t>
            </w:r>
          </w:p>
          <w:p w14:paraId="7EC750A1" w14:textId="77777777" w:rsidR="005E0C8F" w:rsidRPr="0090706F" w:rsidRDefault="005E0C8F">
            <w:pPr>
              <w:jc w:val="center"/>
              <w:rPr>
                <w:sz w:val="18"/>
                <w:szCs w:val="18"/>
                <w:lang w:val="sr-Cyrl-RS"/>
              </w:rPr>
            </w:pPr>
            <w:r w:rsidRPr="0090706F">
              <w:rPr>
                <w:sz w:val="18"/>
                <w:szCs w:val="18"/>
                <w:lang w:val="sr-Cyrl-RS"/>
              </w:rPr>
              <w:t>6</w:t>
            </w:r>
          </w:p>
        </w:tc>
        <w:tc>
          <w:tcPr>
            <w:tcW w:w="918" w:type="pct"/>
            <w:tcBorders>
              <w:top w:val="single" w:sz="6" w:space="0" w:color="000000"/>
              <w:left w:val="single" w:sz="6" w:space="0" w:color="000000"/>
              <w:bottom w:val="single" w:sz="6" w:space="0" w:color="000000"/>
              <w:right w:val="single" w:sz="6" w:space="0" w:color="000000"/>
            </w:tcBorders>
            <w:shd w:val="clear" w:color="auto" w:fill="FFFFFF"/>
          </w:tcPr>
          <w:p w14:paraId="3F6D1C63" w14:textId="77777777" w:rsidR="005E0C8F" w:rsidRPr="0090706F" w:rsidRDefault="005E0C8F">
            <w:pPr>
              <w:rPr>
                <w:sz w:val="18"/>
                <w:szCs w:val="18"/>
                <w:lang w:val="sr-Cyrl-RS"/>
              </w:rPr>
            </w:pPr>
            <w:r w:rsidRPr="0090706F">
              <w:rPr>
                <w:sz w:val="18"/>
                <w:szCs w:val="18"/>
                <w:lang w:val="sr-Cyrl-RS"/>
              </w:rPr>
              <w:t>Дрво и дрвни производи који се стављају на тржиште у складу са овим законом разврстани су по тарифним ознакама номенклатуре Царинске тарифе.</w:t>
            </w:r>
          </w:p>
          <w:p w14:paraId="57E6CB05" w14:textId="77777777" w:rsidR="005E0C8F" w:rsidRPr="0090706F" w:rsidRDefault="005E0C8F">
            <w:pPr>
              <w:rPr>
                <w:sz w:val="18"/>
                <w:szCs w:val="18"/>
                <w:lang w:val="sr-Cyrl-RS"/>
              </w:rPr>
            </w:pPr>
            <w:r w:rsidRPr="0090706F">
              <w:rPr>
                <w:sz w:val="18"/>
                <w:szCs w:val="18"/>
                <w:lang w:val="sr-Cyrl-RS"/>
              </w:rPr>
              <w:t xml:space="preserve"> </w:t>
            </w:r>
          </w:p>
          <w:p w14:paraId="4C075C7A" w14:textId="77777777" w:rsidR="005E0C8F" w:rsidRPr="0090706F" w:rsidRDefault="005E0C8F">
            <w:pPr>
              <w:rPr>
                <w:sz w:val="18"/>
                <w:szCs w:val="18"/>
                <w:lang w:val="sr-Cyrl-RS"/>
              </w:rPr>
            </w:pPr>
            <w:r w:rsidRPr="0090706F">
              <w:rPr>
                <w:sz w:val="18"/>
                <w:szCs w:val="18"/>
                <w:lang w:val="sr-Cyrl-RS"/>
              </w:rPr>
              <w:t xml:space="preserve">Влада утврђује листу дрвета и дрвних производа за које се обезбеђује следљивост порекла приликом стављања на тржиште. </w:t>
            </w:r>
          </w:p>
          <w:p w14:paraId="5173901B" w14:textId="77777777" w:rsidR="005E0C8F" w:rsidRPr="0090706F" w:rsidRDefault="005E0C8F">
            <w:pPr>
              <w:rPr>
                <w:sz w:val="18"/>
                <w:szCs w:val="18"/>
                <w:lang w:val="sr-Cyrl-RS"/>
              </w:rPr>
            </w:pPr>
          </w:p>
          <w:p w14:paraId="596C4934" w14:textId="77777777" w:rsidR="005E0C8F" w:rsidRPr="0090706F" w:rsidRDefault="005E0C8F">
            <w:pPr>
              <w:rPr>
                <w:sz w:val="18"/>
                <w:szCs w:val="18"/>
                <w:lang w:val="sr-Cyrl-RS"/>
              </w:rPr>
            </w:pPr>
            <w:r w:rsidRPr="0090706F">
              <w:rPr>
                <w:sz w:val="18"/>
                <w:szCs w:val="18"/>
                <w:lang w:val="sr-Cyrl-RS"/>
              </w:rPr>
              <w:t>Листа из става 2. овог члана објављује се у „Службеном гласнику Републике Србијеˮ.</w:t>
            </w:r>
          </w:p>
        </w:tc>
        <w:tc>
          <w:tcPr>
            <w:tcW w:w="643" w:type="pct"/>
            <w:tcBorders>
              <w:top w:val="single" w:sz="6" w:space="0" w:color="000000"/>
              <w:left w:val="single" w:sz="6" w:space="0" w:color="000000"/>
              <w:bottom w:val="single" w:sz="6" w:space="0" w:color="000000"/>
              <w:right w:val="single" w:sz="6" w:space="0" w:color="000000"/>
            </w:tcBorders>
            <w:shd w:val="clear" w:color="auto" w:fill="FFFFFF"/>
            <w:hideMark/>
          </w:tcPr>
          <w:p w14:paraId="2A413139" w14:textId="77777777" w:rsidR="005E0C8F" w:rsidRPr="0090706F" w:rsidRDefault="005E0C8F">
            <w:pPr>
              <w:jc w:val="center"/>
              <w:rPr>
                <w:sz w:val="20"/>
                <w:szCs w:val="20"/>
                <w:lang w:val="sr-Cyrl-RS"/>
              </w:rPr>
            </w:pPr>
            <w:r w:rsidRPr="0090706F">
              <w:rPr>
                <w:sz w:val="20"/>
                <w:szCs w:val="20"/>
                <w:lang w:val="sr-Cyrl-RS"/>
              </w:rPr>
              <w:t>ДУ</w:t>
            </w:r>
          </w:p>
        </w:tc>
        <w:tc>
          <w:tcPr>
            <w:tcW w:w="726" w:type="pct"/>
            <w:tcBorders>
              <w:top w:val="single" w:sz="6" w:space="0" w:color="000000"/>
              <w:left w:val="single" w:sz="6" w:space="0" w:color="000000"/>
              <w:bottom w:val="single" w:sz="6" w:space="0" w:color="000000"/>
              <w:right w:val="single" w:sz="6" w:space="0" w:color="000000"/>
            </w:tcBorders>
            <w:shd w:val="clear" w:color="auto" w:fill="FFFFFF"/>
            <w:hideMark/>
          </w:tcPr>
          <w:p w14:paraId="220A2FAD" w14:textId="6AF2A122" w:rsidR="005E0C8F" w:rsidRPr="0090706F" w:rsidRDefault="005E0C8F">
            <w:pPr>
              <w:ind w:firstLine="21"/>
              <w:rPr>
                <w:sz w:val="18"/>
                <w:szCs w:val="18"/>
                <w:lang w:val="sr-Cyrl-RS"/>
              </w:rPr>
            </w:pPr>
            <w:r w:rsidRPr="0090706F">
              <w:rPr>
                <w:sz w:val="18"/>
                <w:szCs w:val="18"/>
                <w:lang w:val="sr-Cyrl-RS"/>
              </w:rPr>
              <w:t xml:space="preserve">Листа дрвета и дрвних производа наведена по тарифним ознакама у Анексу Уредбе биће објављена након ступања </w:t>
            </w:r>
            <w:r w:rsidR="00956E23">
              <w:rPr>
                <w:sz w:val="18"/>
                <w:szCs w:val="18"/>
                <w:lang w:val="sr-Cyrl-RS"/>
              </w:rPr>
              <w:t>овог з</w:t>
            </w:r>
            <w:r w:rsidRPr="0090706F">
              <w:rPr>
                <w:sz w:val="18"/>
                <w:szCs w:val="18"/>
                <w:lang w:val="sr-Cyrl-RS"/>
              </w:rPr>
              <w:t>акона на снагу.</w:t>
            </w:r>
          </w:p>
        </w:tc>
        <w:tc>
          <w:tcPr>
            <w:tcW w:w="672" w:type="pct"/>
            <w:tcBorders>
              <w:top w:val="single" w:sz="6" w:space="0" w:color="000000"/>
              <w:left w:val="single" w:sz="6" w:space="0" w:color="000000"/>
              <w:bottom w:val="single" w:sz="6" w:space="0" w:color="000000"/>
              <w:right w:val="single" w:sz="6" w:space="0" w:color="000000"/>
            </w:tcBorders>
            <w:shd w:val="clear" w:color="auto" w:fill="FFFFFF"/>
          </w:tcPr>
          <w:p w14:paraId="7BD3BCC3" w14:textId="77777777" w:rsidR="005E0C8F" w:rsidRPr="0090706F" w:rsidRDefault="005E0C8F">
            <w:pPr>
              <w:rPr>
                <w:sz w:val="18"/>
                <w:szCs w:val="18"/>
                <w:lang w:val="sr-Cyrl-RS"/>
              </w:rPr>
            </w:pPr>
          </w:p>
        </w:tc>
      </w:tr>
    </w:tbl>
    <w:p w14:paraId="0B05BE45" w14:textId="77777777" w:rsidR="005E0C8F" w:rsidRPr="0090706F" w:rsidRDefault="005E0C8F" w:rsidP="005E0C8F">
      <w:pPr>
        <w:spacing w:after="120"/>
        <w:rPr>
          <w:sz w:val="18"/>
          <w:szCs w:val="18"/>
          <w:lang w:val="sr-Cyrl-RS"/>
        </w:rPr>
      </w:pPr>
    </w:p>
    <w:p w14:paraId="76610DC4" w14:textId="77777777" w:rsidR="005E0C8F" w:rsidRPr="0090706F" w:rsidRDefault="005E0C8F" w:rsidP="005E0C8F">
      <w:pPr>
        <w:spacing w:after="120"/>
        <w:rPr>
          <w:sz w:val="18"/>
          <w:szCs w:val="18"/>
          <w:lang w:val="sr-Cyrl-RS"/>
        </w:rPr>
      </w:pPr>
    </w:p>
    <w:p w14:paraId="045A1AF5" w14:textId="77777777" w:rsidR="005E0C8F" w:rsidRPr="0090706F" w:rsidRDefault="005E0C8F" w:rsidP="005E0C8F">
      <w:pPr>
        <w:spacing w:after="120"/>
        <w:rPr>
          <w:sz w:val="18"/>
          <w:szCs w:val="18"/>
          <w:lang w:val="sr-Cyrl-RS"/>
        </w:rPr>
      </w:pPr>
    </w:p>
    <w:p w14:paraId="0FC8DB22" w14:textId="77777777" w:rsidR="005E0C8F" w:rsidRPr="0090706F" w:rsidRDefault="005E0C8F" w:rsidP="005E0C8F">
      <w:pPr>
        <w:spacing w:after="120"/>
        <w:rPr>
          <w:sz w:val="18"/>
          <w:szCs w:val="18"/>
          <w:lang w:val="sr-Cyrl-RS"/>
        </w:rPr>
      </w:pPr>
    </w:p>
    <w:p w14:paraId="278B6EAF" w14:textId="77777777" w:rsidR="005E0C8F" w:rsidRPr="0090706F" w:rsidRDefault="005E0C8F" w:rsidP="005E0C8F">
      <w:pPr>
        <w:spacing w:after="120"/>
        <w:rPr>
          <w:sz w:val="18"/>
          <w:szCs w:val="18"/>
          <w:lang w:val="sr-Cyrl-RS"/>
        </w:rPr>
      </w:pPr>
    </w:p>
    <w:p w14:paraId="535CFE5A" w14:textId="77777777" w:rsidR="00136480" w:rsidRPr="0090706F" w:rsidRDefault="00136480">
      <w:pPr>
        <w:rPr>
          <w:lang w:val="sr-Cyrl-RS"/>
        </w:rPr>
      </w:pPr>
    </w:p>
    <w:sectPr w:rsidR="00136480" w:rsidRPr="0090706F" w:rsidSect="005E0C8F">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A87AE" w14:textId="77777777" w:rsidR="00F85390" w:rsidRDefault="00F85390" w:rsidP="005E0C8F">
      <w:r>
        <w:separator/>
      </w:r>
    </w:p>
  </w:endnote>
  <w:endnote w:type="continuationSeparator" w:id="0">
    <w:p w14:paraId="617B0B02" w14:textId="77777777" w:rsidR="00F85390" w:rsidRDefault="00F85390" w:rsidP="005E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2C565" w14:textId="77777777" w:rsidR="005E0C8F" w:rsidRDefault="005E0C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C56" w14:textId="77777777" w:rsidR="005E0C8F" w:rsidRDefault="005E0C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618" w14:textId="77777777" w:rsidR="005E0C8F" w:rsidRDefault="005E0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188B0" w14:textId="77777777" w:rsidR="00F85390" w:rsidRDefault="00F85390" w:rsidP="005E0C8F">
      <w:r>
        <w:separator/>
      </w:r>
    </w:p>
  </w:footnote>
  <w:footnote w:type="continuationSeparator" w:id="0">
    <w:p w14:paraId="6D16C6E5" w14:textId="77777777" w:rsidR="00F85390" w:rsidRDefault="00F85390" w:rsidP="005E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1FF9" w14:textId="77777777" w:rsidR="005E0C8F" w:rsidRDefault="005E0C8F" w:rsidP="006209C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1AC7948" w14:textId="77777777" w:rsidR="005E0C8F" w:rsidRDefault="005E0C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A80D" w14:textId="77777777" w:rsidR="005E0C8F" w:rsidRDefault="005E0C8F" w:rsidP="006209C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p w14:paraId="2944DE87" w14:textId="77777777" w:rsidR="005E0C8F" w:rsidRDefault="005E0C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9EDA" w14:textId="77777777" w:rsidR="005E0C8F" w:rsidRDefault="005E0C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61614"/>
    <w:multiLevelType w:val="hybridMultilevel"/>
    <w:tmpl w:val="19A8B8E4"/>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F4164FC"/>
    <w:multiLevelType w:val="hybridMultilevel"/>
    <w:tmpl w:val="9D9C18C2"/>
    <w:lvl w:ilvl="0" w:tplc="875C480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43F4201"/>
    <w:multiLevelType w:val="hybridMultilevel"/>
    <w:tmpl w:val="C8AC1CA0"/>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8B31042"/>
    <w:multiLevelType w:val="hybridMultilevel"/>
    <w:tmpl w:val="FA88F410"/>
    <w:lvl w:ilvl="0" w:tplc="A55AFCE2">
      <w:start w:val="3"/>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6B782521"/>
    <w:multiLevelType w:val="hybridMultilevel"/>
    <w:tmpl w:val="2E5A91B2"/>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D553F3"/>
    <w:multiLevelType w:val="hybridMultilevel"/>
    <w:tmpl w:val="4136454A"/>
    <w:lvl w:ilvl="0" w:tplc="44C2165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4"/>
  </w:num>
  <w:num w:numId="10">
    <w:abstractNumId w:val="4"/>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100"/>
    <w:rsid w:val="000B3213"/>
    <w:rsid w:val="000D795C"/>
    <w:rsid w:val="0010778F"/>
    <w:rsid w:val="00136480"/>
    <w:rsid w:val="0033560F"/>
    <w:rsid w:val="003521F2"/>
    <w:rsid w:val="003B750A"/>
    <w:rsid w:val="0056486A"/>
    <w:rsid w:val="005E0C8F"/>
    <w:rsid w:val="006B1100"/>
    <w:rsid w:val="008F3DE6"/>
    <w:rsid w:val="0090706F"/>
    <w:rsid w:val="00956E23"/>
    <w:rsid w:val="009E01A4"/>
    <w:rsid w:val="00A17BA1"/>
    <w:rsid w:val="00A82B08"/>
    <w:rsid w:val="00AE79B3"/>
    <w:rsid w:val="00F85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4E0E4"/>
  <w15:chartTrackingRefBased/>
  <w15:docId w15:val="{79BA9139-E509-49D7-82FB-8F672BB0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C8F"/>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0C8F"/>
    <w:rPr>
      <w:color w:val="0563C1"/>
      <w:u w:val="single"/>
    </w:rPr>
  </w:style>
  <w:style w:type="character" w:styleId="FollowedHyperlink">
    <w:name w:val="FollowedHyperlink"/>
    <w:uiPriority w:val="99"/>
    <w:unhideWhenUsed/>
    <w:rsid w:val="005E0C8F"/>
    <w:rPr>
      <w:color w:val="954F72"/>
      <w:u w:val="single"/>
    </w:rPr>
  </w:style>
  <w:style w:type="paragraph" w:customStyle="1" w:styleId="msonormal0">
    <w:name w:val="msonormal"/>
    <w:basedOn w:val="Normal"/>
    <w:uiPriority w:val="99"/>
    <w:rsid w:val="005E0C8F"/>
    <w:pPr>
      <w:spacing w:before="100" w:beforeAutospacing="1" w:after="100" w:afterAutospacing="1"/>
      <w:jc w:val="left"/>
    </w:pPr>
  </w:style>
  <w:style w:type="paragraph" w:styleId="NormalWeb">
    <w:name w:val="Normal (Web)"/>
    <w:basedOn w:val="Normal"/>
    <w:uiPriority w:val="99"/>
    <w:unhideWhenUsed/>
    <w:rsid w:val="005E0C8F"/>
    <w:pPr>
      <w:spacing w:before="100" w:beforeAutospacing="1" w:after="100" w:afterAutospacing="1"/>
      <w:jc w:val="left"/>
    </w:pPr>
    <w:rPr>
      <w:lang w:val="en-GB" w:eastAsia="en-GB"/>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link w:val="FootnoteText"/>
    <w:locked/>
    <w:rsid w:val="005E0C8F"/>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w:basedOn w:val="Normal"/>
    <w:link w:val="FootnoteTextChar"/>
    <w:unhideWhenUsed/>
    <w:rsid w:val="005E0C8F"/>
    <w:pPr>
      <w:jc w:val="left"/>
    </w:pPr>
    <w:rPr>
      <w:rFonts w:ascii="Arial" w:eastAsia="Calibri" w:hAnsi="Arial" w:cs="Arial"/>
      <w:sz w:val="20"/>
      <w:szCs w:val="20"/>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rsid w:val="005E0C8F"/>
  </w:style>
  <w:style w:type="paragraph" w:styleId="CommentText">
    <w:name w:val="annotation text"/>
    <w:basedOn w:val="Normal"/>
    <w:link w:val="CommentTextChar"/>
    <w:uiPriority w:val="99"/>
    <w:unhideWhenUsed/>
    <w:rsid w:val="005E0C8F"/>
    <w:pPr>
      <w:jc w:val="left"/>
    </w:pPr>
    <w:rPr>
      <w:sz w:val="20"/>
      <w:szCs w:val="20"/>
    </w:rPr>
  </w:style>
  <w:style w:type="character" w:customStyle="1" w:styleId="CommentTextChar">
    <w:name w:val="Comment Text Char"/>
    <w:basedOn w:val="DefaultParagraphFont"/>
    <w:link w:val="CommentText"/>
    <w:uiPriority w:val="99"/>
    <w:rsid w:val="005E0C8F"/>
  </w:style>
  <w:style w:type="paragraph" w:styleId="Header">
    <w:name w:val="header"/>
    <w:basedOn w:val="Normal"/>
    <w:link w:val="HeaderChar"/>
    <w:uiPriority w:val="99"/>
    <w:unhideWhenUsed/>
    <w:rsid w:val="005E0C8F"/>
    <w:pPr>
      <w:tabs>
        <w:tab w:val="center" w:pos="4320"/>
        <w:tab w:val="right" w:pos="8640"/>
      </w:tabs>
    </w:pPr>
  </w:style>
  <w:style w:type="character" w:customStyle="1" w:styleId="HeaderChar">
    <w:name w:val="Header Char"/>
    <w:basedOn w:val="DefaultParagraphFont"/>
    <w:link w:val="Header"/>
    <w:uiPriority w:val="99"/>
    <w:rsid w:val="005E0C8F"/>
    <w:rPr>
      <w:sz w:val="24"/>
      <w:szCs w:val="24"/>
    </w:rPr>
  </w:style>
  <w:style w:type="paragraph" w:styleId="Footer">
    <w:name w:val="footer"/>
    <w:basedOn w:val="Normal"/>
    <w:link w:val="FooterChar"/>
    <w:uiPriority w:val="99"/>
    <w:unhideWhenUsed/>
    <w:rsid w:val="005E0C8F"/>
    <w:pPr>
      <w:tabs>
        <w:tab w:val="center" w:pos="4320"/>
        <w:tab w:val="right" w:pos="8640"/>
      </w:tabs>
    </w:pPr>
  </w:style>
  <w:style w:type="character" w:customStyle="1" w:styleId="FooterChar">
    <w:name w:val="Footer Char"/>
    <w:basedOn w:val="DefaultParagraphFont"/>
    <w:link w:val="Footer"/>
    <w:uiPriority w:val="99"/>
    <w:rsid w:val="005E0C8F"/>
    <w:rPr>
      <w:sz w:val="24"/>
      <w:szCs w:val="24"/>
    </w:rPr>
  </w:style>
  <w:style w:type="paragraph" w:styleId="CommentSubject">
    <w:name w:val="annotation subject"/>
    <w:basedOn w:val="CommentText"/>
    <w:next w:val="CommentText"/>
    <w:link w:val="CommentSubjectChar"/>
    <w:uiPriority w:val="99"/>
    <w:unhideWhenUsed/>
    <w:rsid w:val="005E0C8F"/>
    <w:rPr>
      <w:b/>
      <w:bCs/>
    </w:rPr>
  </w:style>
  <w:style w:type="character" w:customStyle="1" w:styleId="CommentSubjectChar">
    <w:name w:val="Comment Subject Char"/>
    <w:basedOn w:val="CommentTextChar"/>
    <w:link w:val="CommentSubject"/>
    <w:uiPriority w:val="99"/>
    <w:rsid w:val="005E0C8F"/>
    <w:rPr>
      <w:b/>
      <w:bCs/>
    </w:rPr>
  </w:style>
  <w:style w:type="paragraph" w:styleId="BalloonText">
    <w:name w:val="Balloon Text"/>
    <w:basedOn w:val="Normal"/>
    <w:link w:val="BalloonTextChar"/>
    <w:uiPriority w:val="99"/>
    <w:unhideWhenUsed/>
    <w:rsid w:val="005E0C8F"/>
    <w:pPr>
      <w:jc w:val="left"/>
    </w:pPr>
    <w:rPr>
      <w:rFonts w:ascii="Tahoma" w:hAnsi="Tahoma" w:cs="Tahoma"/>
      <w:sz w:val="16"/>
      <w:szCs w:val="16"/>
    </w:rPr>
  </w:style>
  <w:style w:type="character" w:customStyle="1" w:styleId="BalloonTextChar">
    <w:name w:val="Balloon Text Char"/>
    <w:basedOn w:val="DefaultParagraphFont"/>
    <w:link w:val="BalloonText"/>
    <w:uiPriority w:val="99"/>
    <w:rsid w:val="005E0C8F"/>
    <w:rPr>
      <w:rFonts w:ascii="Tahoma" w:hAnsi="Tahoma" w:cs="Tahoma"/>
      <w:sz w:val="16"/>
      <w:szCs w:val="16"/>
    </w:rPr>
  </w:style>
  <w:style w:type="paragraph" w:styleId="NoSpacing">
    <w:name w:val="No Spacing"/>
    <w:uiPriority w:val="1"/>
    <w:qFormat/>
    <w:rsid w:val="005E0C8F"/>
    <w:rPr>
      <w:rFonts w:ascii="Calibri" w:eastAsia="Calibri" w:hAnsi="Calibri"/>
      <w:sz w:val="22"/>
      <w:szCs w:val="22"/>
    </w:rPr>
  </w:style>
  <w:style w:type="paragraph" w:styleId="Revision">
    <w:name w:val="Revision"/>
    <w:uiPriority w:val="99"/>
    <w:semiHidden/>
    <w:rsid w:val="005E0C8F"/>
    <w:rPr>
      <w:sz w:val="24"/>
      <w:szCs w:val="24"/>
    </w:rPr>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5E0C8F"/>
    <w:rPr>
      <w:sz w:val="24"/>
      <w:szCs w:val="24"/>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5E0C8F"/>
    <w:pPr>
      <w:ind w:left="720"/>
      <w:contextualSpacing/>
      <w:jc w:val="left"/>
    </w:pPr>
  </w:style>
  <w:style w:type="paragraph" w:customStyle="1" w:styleId="Char">
    <w:name w:val="Char"/>
    <w:basedOn w:val="Normal"/>
    <w:uiPriority w:val="99"/>
    <w:rsid w:val="005E0C8F"/>
    <w:pPr>
      <w:tabs>
        <w:tab w:val="left" w:pos="567"/>
      </w:tabs>
      <w:spacing w:before="120" w:after="160" w:line="240" w:lineRule="exact"/>
      <w:ind w:left="1584" w:hanging="504"/>
      <w:jc w:val="left"/>
    </w:pPr>
    <w:rPr>
      <w:rFonts w:ascii="Arial" w:hAnsi="Arial"/>
      <w:b/>
      <w:bCs/>
      <w:color w:val="000000"/>
    </w:rPr>
  </w:style>
  <w:style w:type="character" w:customStyle="1" w:styleId="normalChar">
    <w:name w:val="normal Char"/>
    <w:link w:val="Normal1"/>
    <w:locked/>
    <w:rsid w:val="005E0C8F"/>
    <w:rPr>
      <w:rFonts w:ascii="Arial" w:hAnsi="Arial" w:cs="Arial"/>
      <w:sz w:val="22"/>
      <w:szCs w:val="22"/>
    </w:rPr>
  </w:style>
  <w:style w:type="paragraph" w:customStyle="1" w:styleId="Normal1">
    <w:name w:val="Normal1"/>
    <w:basedOn w:val="Normal"/>
    <w:link w:val="normalChar"/>
    <w:rsid w:val="005E0C8F"/>
    <w:pPr>
      <w:spacing w:before="100" w:beforeAutospacing="1" w:after="100" w:afterAutospacing="1"/>
      <w:jc w:val="left"/>
    </w:pPr>
    <w:rPr>
      <w:rFonts w:ascii="Arial" w:hAnsi="Arial" w:cs="Arial"/>
      <w:sz w:val="22"/>
      <w:szCs w:val="22"/>
    </w:rPr>
  </w:style>
  <w:style w:type="paragraph" w:customStyle="1" w:styleId="wyq100---naslov-grupe-clanova-kurziv">
    <w:name w:val="wyq100---naslov-grupe-clanova-kurziv"/>
    <w:basedOn w:val="Normal"/>
    <w:uiPriority w:val="99"/>
    <w:rsid w:val="005E0C8F"/>
    <w:pPr>
      <w:spacing w:before="240" w:after="240"/>
      <w:jc w:val="center"/>
    </w:pPr>
    <w:rPr>
      <w:rFonts w:ascii="Arial" w:hAnsi="Arial" w:cs="Arial"/>
      <w:b/>
      <w:bCs/>
      <w:i/>
      <w:iCs/>
    </w:rPr>
  </w:style>
  <w:style w:type="character" w:customStyle="1" w:styleId="basic-paragraphChar">
    <w:name w:val="basic-paragraph Char"/>
    <w:link w:val="basic-paragraph"/>
    <w:locked/>
    <w:rsid w:val="005E0C8F"/>
    <w:rPr>
      <w:sz w:val="24"/>
      <w:szCs w:val="24"/>
      <w:lang w:val="sr-Latn-RS" w:eastAsia="sr-Latn-RS"/>
    </w:rPr>
  </w:style>
  <w:style w:type="paragraph" w:customStyle="1" w:styleId="basic-paragraph">
    <w:name w:val="basic-paragraph"/>
    <w:basedOn w:val="Normal"/>
    <w:link w:val="basic-paragraphChar"/>
    <w:rsid w:val="005E0C8F"/>
    <w:pPr>
      <w:spacing w:before="100" w:beforeAutospacing="1" w:after="100" w:afterAutospacing="1"/>
      <w:jc w:val="left"/>
    </w:pPr>
    <w:rPr>
      <w:lang w:val="sr-Latn-RS" w:eastAsia="sr-Latn-RS"/>
    </w:rPr>
  </w:style>
  <w:style w:type="paragraph" w:customStyle="1" w:styleId="clan">
    <w:name w:val="clan"/>
    <w:basedOn w:val="Normal"/>
    <w:uiPriority w:val="99"/>
    <w:rsid w:val="005E0C8F"/>
    <w:pPr>
      <w:spacing w:before="100" w:beforeAutospacing="1" w:after="100" w:afterAutospacing="1"/>
      <w:jc w:val="left"/>
    </w:pPr>
  </w:style>
  <w:style w:type="paragraph" w:customStyle="1" w:styleId="Default">
    <w:name w:val="Default"/>
    <w:uiPriority w:val="99"/>
    <w:rsid w:val="005E0C8F"/>
    <w:pPr>
      <w:autoSpaceDE w:val="0"/>
      <w:autoSpaceDN w:val="0"/>
      <w:adjustRightInd w:val="0"/>
    </w:pPr>
    <w:rPr>
      <w:rFonts w:ascii="Arial" w:eastAsia="Calibri" w:hAnsi="Arial" w:cs="Arial"/>
      <w:color w:val="000000"/>
      <w:sz w:val="24"/>
      <w:szCs w:val="24"/>
      <w:lang w:val="en-GB"/>
    </w:rPr>
  </w:style>
  <w:style w:type="paragraph" w:customStyle="1" w:styleId="f">
    <w:name w:val="f"/>
    <w:basedOn w:val="Normal"/>
    <w:uiPriority w:val="99"/>
    <w:rsid w:val="005E0C8F"/>
    <w:pPr>
      <w:spacing w:before="100" w:beforeAutospacing="1" w:after="100" w:afterAutospacing="1"/>
      <w:jc w:val="left"/>
    </w:pPr>
    <w:rPr>
      <w:lang w:val="en-GB" w:eastAsia="en-GB"/>
    </w:rPr>
  </w:style>
  <w:style w:type="paragraph" w:customStyle="1" w:styleId="wyq050---odeljak">
    <w:name w:val="wyq050---odeljak"/>
    <w:basedOn w:val="Normal"/>
    <w:uiPriority w:val="99"/>
    <w:rsid w:val="005E0C8F"/>
    <w:pPr>
      <w:jc w:val="center"/>
    </w:pPr>
    <w:rPr>
      <w:rFonts w:ascii="Arial" w:hAnsi="Arial" w:cs="Arial"/>
      <w:b/>
      <w:bCs/>
      <w:sz w:val="31"/>
      <w:szCs w:val="31"/>
      <w:lang w:val="en-GB" w:eastAsia="en-GB"/>
    </w:rPr>
  </w:style>
  <w:style w:type="paragraph" w:customStyle="1" w:styleId="Normal2">
    <w:name w:val="Normal2"/>
    <w:basedOn w:val="Normal"/>
    <w:uiPriority w:val="99"/>
    <w:rsid w:val="005E0C8F"/>
    <w:pPr>
      <w:spacing w:before="100" w:beforeAutospacing="1" w:after="100" w:afterAutospacing="1"/>
      <w:jc w:val="left"/>
    </w:pPr>
    <w:rPr>
      <w:rFonts w:ascii="Arial" w:hAnsi="Arial" w:cs="Arial"/>
      <w:sz w:val="22"/>
      <w:szCs w:val="22"/>
      <w:lang w:val="en-GB" w:eastAsia="en-GB"/>
    </w:rPr>
  </w:style>
  <w:style w:type="paragraph" w:customStyle="1" w:styleId="odluka-zakon">
    <w:name w:val="odluka-zakon"/>
    <w:basedOn w:val="Normal"/>
    <w:uiPriority w:val="99"/>
    <w:rsid w:val="005E0C8F"/>
    <w:pPr>
      <w:spacing w:before="100" w:beforeAutospacing="1" w:after="100" w:afterAutospacing="1"/>
      <w:jc w:val="left"/>
    </w:pPr>
    <w:rPr>
      <w:lang w:val="en-GB" w:eastAsia="en-GB"/>
    </w:rPr>
  </w:style>
  <w:style w:type="paragraph" w:customStyle="1" w:styleId="centar">
    <w:name w:val="centar"/>
    <w:basedOn w:val="Normal"/>
    <w:uiPriority w:val="99"/>
    <w:rsid w:val="005E0C8F"/>
    <w:pPr>
      <w:spacing w:before="100" w:beforeAutospacing="1" w:after="100" w:afterAutospacing="1"/>
      <w:jc w:val="left"/>
    </w:pPr>
    <w:rPr>
      <w:lang w:val="en-GB" w:eastAsia="en-GB"/>
    </w:rPr>
  </w:style>
  <w:style w:type="paragraph" w:customStyle="1" w:styleId="v2-clan-left-41">
    <w:name w:val="v2-clan-left-41"/>
    <w:basedOn w:val="Normal"/>
    <w:uiPriority w:val="99"/>
    <w:rsid w:val="005E0C8F"/>
    <w:pPr>
      <w:spacing w:before="100" w:beforeAutospacing="1" w:after="100" w:afterAutospacing="1"/>
      <w:jc w:val="left"/>
    </w:pPr>
  </w:style>
  <w:style w:type="paragraph" w:customStyle="1" w:styleId="pf0">
    <w:name w:val="pf0"/>
    <w:basedOn w:val="Normal"/>
    <w:uiPriority w:val="99"/>
    <w:rsid w:val="005E0C8F"/>
    <w:pPr>
      <w:spacing w:before="100" w:beforeAutospacing="1" w:after="100" w:afterAutospacing="1"/>
    </w:pPr>
  </w:style>
  <w:style w:type="paragraph" w:customStyle="1" w:styleId="v2-clan-left-51">
    <w:name w:val="v2-clan-left-51"/>
    <w:basedOn w:val="Normal"/>
    <w:uiPriority w:val="99"/>
    <w:rsid w:val="005E0C8F"/>
    <w:pPr>
      <w:spacing w:before="100" w:beforeAutospacing="1" w:after="100" w:afterAutospacing="1"/>
      <w:jc w:val="left"/>
    </w:pPr>
  </w:style>
  <w:style w:type="paragraph" w:customStyle="1" w:styleId="P68B1DB1-Normal2">
    <w:name w:val="P68B1DB1-Normal2"/>
    <w:basedOn w:val="Normal"/>
    <w:uiPriority w:val="99"/>
    <w:rsid w:val="005E0C8F"/>
    <w:pPr>
      <w:jc w:val="left"/>
    </w:pPr>
    <w:rPr>
      <w:b/>
      <w:sz w:val="22"/>
      <w:szCs w:val="20"/>
      <w:lang w:val="sr-Cyrl-RS" w:eastAsia="en-GB"/>
    </w:rPr>
  </w:style>
  <w:style w:type="paragraph" w:customStyle="1" w:styleId="auto-style17">
    <w:name w:val="auto-style17"/>
    <w:basedOn w:val="Normal"/>
    <w:uiPriority w:val="99"/>
    <w:rsid w:val="005E0C8F"/>
    <w:pPr>
      <w:spacing w:before="100" w:beforeAutospacing="1" w:after="100" w:afterAutospacing="1"/>
      <w:jc w:val="left"/>
    </w:pPr>
  </w:style>
  <w:style w:type="character" w:styleId="FootnoteReference">
    <w:name w:val="footnote reference"/>
    <w:unhideWhenUsed/>
    <w:rsid w:val="005E0C8F"/>
    <w:rPr>
      <w:vertAlign w:val="superscript"/>
    </w:rPr>
  </w:style>
  <w:style w:type="character" w:styleId="CommentReference">
    <w:name w:val="annotation reference"/>
    <w:unhideWhenUsed/>
    <w:rsid w:val="005E0C8F"/>
    <w:rPr>
      <w:sz w:val="16"/>
      <w:szCs w:val="16"/>
    </w:rPr>
  </w:style>
  <w:style w:type="character" w:styleId="IntenseEmphasis">
    <w:name w:val="Intense Emphasis"/>
    <w:uiPriority w:val="21"/>
    <w:qFormat/>
    <w:rsid w:val="005E0C8F"/>
    <w:rPr>
      <w:i/>
      <w:iCs/>
      <w:color w:val="5B9BD5"/>
    </w:rPr>
  </w:style>
  <w:style w:type="character" w:customStyle="1" w:styleId="hps">
    <w:name w:val="hps"/>
    <w:rsid w:val="005E0C8F"/>
  </w:style>
  <w:style w:type="character" w:customStyle="1" w:styleId="hpsatn">
    <w:name w:val="hps atn"/>
    <w:rsid w:val="005E0C8F"/>
  </w:style>
  <w:style w:type="character" w:customStyle="1" w:styleId="hpsalt-edited">
    <w:name w:val="hps alt-edited"/>
    <w:rsid w:val="005E0C8F"/>
  </w:style>
  <w:style w:type="character" w:customStyle="1" w:styleId="v2-clan-left-1">
    <w:name w:val="v2-clan-left-1"/>
    <w:rsid w:val="005E0C8F"/>
  </w:style>
  <w:style w:type="character" w:customStyle="1" w:styleId="v2-clan-1">
    <w:name w:val="v2-clan-1"/>
    <w:rsid w:val="005E0C8F"/>
  </w:style>
  <w:style w:type="character" w:customStyle="1" w:styleId="v2-clan-left-3">
    <w:name w:val="v2-clan-left-3"/>
    <w:rsid w:val="005E0C8F"/>
  </w:style>
  <w:style w:type="character" w:customStyle="1" w:styleId="v2-clan-left-2">
    <w:name w:val="v2-clan-left-2"/>
    <w:rsid w:val="005E0C8F"/>
  </w:style>
  <w:style w:type="character" w:customStyle="1" w:styleId="hide-change">
    <w:name w:val="hide-change"/>
    <w:rsid w:val="005E0C8F"/>
  </w:style>
  <w:style w:type="character" w:customStyle="1" w:styleId="cf01">
    <w:name w:val="cf01"/>
    <w:rsid w:val="005E0C8F"/>
    <w:rPr>
      <w:rFonts w:ascii="Segoe UI" w:hAnsi="Segoe UI" w:cs="Segoe UI" w:hint="default"/>
      <w:sz w:val="18"/>
      <w:szCs w:val="18"/>
      <w:shd w:val="clear" w:color="auto" w:fill="FFFF00"/>
    </w:rPr>
  </w:style>
  <w:style w:type="character" w:customStyle="1" w:styleId="cf11">
    <w:name w:val="cf11"/>
    <w:rsid w:val="005E0C8F"/>
    <w:rPr>
      <w:rFonts w:ascii="Segoe UI" w:hAnsi="Segoe UI" w:cs="Segoe UI" w:hint="default"/>
      <w:sz w:val="18"/>
      <w:szCs w:val="18"/>
      <w:shd w:val="clear" w:color="auto" w:fill="FFFF00"/>
    </w:rPr>
  </w:style>
  <w:style w:type="character" w:customStyle="1" w:styleId="cf21">
    <w:name w:val="cf21"/>
    <w:rsid w:val="005E0C8F"/>
    <w:rPr>
      <w:rFonts w:ascii="Segoe UI" w:hAnsi="Segoe UI" w:cs="Segoe UI" w:hint="default"/>
      <w:sz w:val="18"/>
      <w:szCs w:val="18"/>
      <w:shd w:val="clear" w:color="auto" w:fill="FFFF00"/>
    </w:rPr>
  </w:style>
  <w:style w:type="character" w:customStyle="1" w:styleId="cf31">
    <w:name w:val="cf31"/>
    <w:rsid w:val="005E0C8F"/>
    <w:rPr>
      <w:rFonts w:ascii="Segoe UI" w:hAnsi="Segoe UI" w:cs="Segoe UI" w:hint="default"/>
      <w:sz w:val="18"/>
      <w:szCs w:val="18"/>
      <w:shd w:val="clear" w:color="auto" w:fill="FFFF00"/>
    </w:rPr>
  </w:style>
  <w:style w:type="character" w:customStyle="1" w:styleId="bold1">
    <w:name w:val="bold1"/>
    <w:rsid w:val="005E0C8F"/>
  </w:style>
  <w:style w:type="table" w:styleId="TableProfessional">
    <w:name w:val="Table Professional"/>
    <w:basedOn w:val="TableNormal"/>
    <w:semiHidden/>
    <w:unhideWhenUsed/>
    <w:rsid w:val="005E0C8F"/>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5E0C8F"/>
    <w:pPr>
      <w:tabs>
        <w:tab w:val="left" w:pos="1418"/>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5E0C8F"/>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5E0C8F"/>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E0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6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6647</Words>
  <Characters>37894</Characters>
  <Application>Microsoft Office Word</Application>
  <DocSecurity>0</DocSecurity>
  <Lines>315</Lines>
  <Paragraphs>88</Paragraphs>
  <ScaleCrop>false</ScaleCrop>
  <Company/>
  <LinksUpToDate>false</LinksUpToDate>
  <CharactersWithSpaces>44453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Љиљана Мирчески</dc:creator>
  <cp:keywords/>
  <dc:description/>
  <cp:lastModifiedBy>Andjelka Opacic</cp:lastModifiedBy>
  <cp:revision>6</cp:revision>
  <dcterms:created xsi:type="dcterms:W3CDTF">2025-09-11T07:03:00Z</dcterms:created>
  <dcterms:modified xsi:type="dcterms:W3CDTF">2025-09-11T07:10:00Z</dcterms:modified>
</cp:coreProperties>
</file>